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02159" w:rsidRPr="001A2003" w14:paraId="3DD58B41" w14:textId="77777777" w:rsidTr="00524866">
        <w:trPr>
          <w:trHeight w:val="351"/>
        </w:trPr>
        <w:tc>
          <w:tcPr>
            <w:tcW w:w="9640" w:type="dxa"/>
            <w:shd w:val="clear" w:color="auto" w:fill="1F497D" w:themeFill="text2"/>
          </w:tcPr>
          <w:p w14:paraId="019B4C94" w14:textId="77777777" w:rsidR="00D02159" w:rsidRPr="001A2003" w:rsidRDefault="00E259A3" w:rsidP="00E56221">
            <w:pPr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6"/>
                <w:szCs w:val="26"/>
              </w:rPr>
            </w:pPr>
            <w:bookmarkStart w:id="0" w:name="_GoBack"/>
            <w:bookmarkEnd w:id="0"/>
            <w:r w:rsidRPr="001A2003">
              <w:rPr>
                <w:rFonts w:asciiTheme="majorHAnsi" w:hAnsiTheme="majorHAnsi" w:cs="Times New Roman"/>
                <w:b/>
                <w:color w:val="FFFFFF" w:themeColor="background1"/>
                <w:sz w:val="26"/>
                <w:szCs w:val="26"/>
              </w:rPr>
              <w:t xml:space="preserve">ESTUDO TÉCNICO PRELIMINAR </w:t>
            </w:r>
          </w:p>
        </w:tc>
      </w:tr>
    </w:tbl>
    <w:p w14:paraId="444C0D03" w14:textId="77777777" w:rsidR="00E259A3" w:rsidRPr="001A2003" w:rsidRDefault="00E259A3" w:rsidP="00347CB2">
      <w:pPr>
        <w:ind w:left="-426"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349C0D93" w14:textId="77777777" w:rsidR="004E3C90" w:rsidRPr="001A2003" w:rsidRDefault="00E259A3" w:rsidP="00347CB2">
      <w:pPr>
        <w:ind w:left="-284" w:right="-852"/>
        <w:jc w:val="center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6"/>
          <w:szCs w:val="26"/>
          <w:highlight w:val="green"/>
        </w:rPr>
        <w:t>TIPO DE REQUISIÇÃO</w:t>
      </w:r>
    </w:p>
    <w:p w14:paraId="61C17FF1" w14:textId="1DAF6ED0" w:rsidR="00222524" w:rsidRPr="001A2003" w:rsidRDefault="00090A8D" w:rsidP="00347CB2">
      <w:pPr>
        <w:spacing w:after="0"/>
        <w:ind w:left="-284" w:right="-852" w:firstLine="567"/>
        <w:jc w:val="center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23760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CB2" w:rsidRPr="001A200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22524" w:rsidRPr="001A2003">
        <w:rPr>
          <w:rFonts w:asciiTheme="majorHAnsi" w:hAnsiTheme="majorHAnsi" w:cs="Times New Roman"/>
          <w:b/>
          <w:sz w:val="24"/>
          <w:szCs w:val="24"/>
        </w:rPr>
        <w:t xml:space="preserve"> Consumo   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99483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524" w:rsidRPr="001A200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22524" w:rsidRPr="001A2003">
        <w:rPr>
          <w:rFonts w:asciiTheme="majorHAnsi" w:hAnsiTheme="majorHAnsi" w:cs="Times New Roman"/>
          <w:b/>
          <w:sz w:val="24"/>
          <w:szCs w:val="24"/>
        </w:rPr>
        <w:t xml:space="preserve"> Permanente    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94594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524" w:rsidRPr="001A200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22524" w:rsidRPr="001A2003">
        <w:rPr>
          <w:rFonts w:asciiTheme="majorHAnsi" w:hAnsiTheme="majorHAnsi" w:cs="Times New Roman"/>
          <w:b/>
          <w:sz w:val="24"/>
          <w:szCs w:val="24"/>
        </w:rPr>
        <w:t xml:space="preserve"> Serviço  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482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838" w:rsidRPr="001A200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22524" w:rsidRPr="001A2003">
        <w:rPr>
          <w:rFonts w:asciiTheme="majorHAnsi" w:hAnsiTheme="majorHAnsi" w:cs="Times New Roman"/>
          <w:b/>
          <w:sz w:val="24"/>
          <w:szCs w:val="24"/>
        </w:rPr>
        <w:t xml:space="preserve"> Obra de Engenharia</w:t>
      </w:r>
    </w:p>
    <w:p w14:paraId="57561B96" w14:textId="77777777" w:rsidR="00222524" w:rsidRPr="001A2003" w:rsidRDefault="00222524" w:rsidP="006A0304">
      <w:pPr>
        <w:jc w:val="both"/>
        <w:rPr>
          <w:rFonts w:asciiTheme="majorHAnsi" w:hAnsiTheme="majorHAnsi" w:cs="Times New Roman"/>
          <w:color w:val="1F497D" w:themeColor="text2"/>
          <w:sz w:val="24"/>
          <w:szCs w:val="24"/>
        </w:rPr>
      </w:pPr>
    </w:p>
    <w:p w14:paraId="1D6D3DEF" w14:textId="5C08214D" w:rsidR="002F7C28" w:rsidRPr="001A2003" w:rsidRDefault="004E3C90" w:rsidP="00A90003">
      <w:pPr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OBJETO: </w:t>
      </w:r>
      <w:r w:rsidR="006A0304" w:rsidRPr="001A2003">
        <w:rPr>
          <w:rFonts w:asciiTheme="majorHAnsi" w:hAnsiTheme="majorHAnsi" w:cs="Times New Roman"/>
          <w:sz w:val="24"/>
          <w:szCs w:val="24"/>
        </w:rPr>
        <w:t xml:space="preserve">Contratação de empresa especializada na(o) </w:t>
      </w:r>
      <w:r w:rsidR="006A0304" w:rsidRPr="001A2003">
        <w:rPr>
          <w:rFonts w:asciiTheme="majorHAnsi" w:hAnsiTheme="majorHAnsi" w:cs="Times New Roman"/>
          <w:b/>
          <w:sz w:val="24"/>
          <w:szCs w:val="24"/>
        </w:rPr>
        <w:t>fornecimento de material</w:t>
      </w:r>
      <w:r w:rsidR="006A0304" w:rsidRPr="001A2003">
        <w:rPr>
          <w:rFonts w:asciiTheme="majorHAnsi" w:hAnsiTheme="majorHAnsi" w:cs="Times New Roman"/>
          <w:sz w:val="24"/>
          <w:szCs w:val="24"/>
        </w:rPr>
        <w:t xml:space="preserve"> ___________________.</w:t>
      </w:r>
    </w:p>
    <w:p w14:paraId="4C9EC110" w14:textId="77777777" w:rsidR="005D1838" w:rsidRPr="001A2003" w:rsidRDefault="005D1838" w:rsidP="005D1838">
      <w:pPr>
        <w:ind w:left="-284" w:right="-852"/>
        <w:jc w:val="both"/>
        <w:rPr>
          <w:rFonts w:asciiTheme="majorHAnsi" w:eastAsia="Calibri" w:hAnsiTheme="majorHAnsi" w:cs="Times New Roman"/>
          <w:b/>
          <w:color w:val="1F497D" w:themeColor="text2"/>
          <w:sz w:val="24"/>
          <w:szCs w:val="24"/>
        </w:rPr>
      </w:pPr>
      <w:r w:rsidRPr="001A2003">
        <w:rPr>
          <w:rFonts w:asciiTheme="majorHAnsi" w:eastAsia="Calibri" w:hAnsiTheme="majorHAnsi" w:cs="Times New Roman"/>
          <w:b/>
          <w:color w:val="1F497D" w:themeColor="text2"/>
          <w:sz w:val="24"/>
          <w:szCs w:val="24"/>
        </w:rPr>
        <w:t>As contratações governamentais produzem significativo impacto na atividade econômica, tendo em vista o volume de recursos envolvidos, os quais, em grande parte, são instrumentos de realização de políticas públicas. Neste sentido, um planejamento bem elaborado propicia contratações potencialmente mais eficientes, posto que a realização de estudos previamente delineados conduz ao conhecimento de novas modelagens/metodologias ofertadas pelo mercado, resultado na melhor qualidade do gasto e em uma gestão eficiente dos recursos públicos. Neste contexto, o presente documento apresenta os estudos técnicos preliminares que visam assegurar a viabilidade (técnica e econômica) da contratação pretendida e o levantamento dos elementos essenciais que servirão para compor Termo de Referência ou Projeto Básico.</w:t>
      </w:r>
    </w:p>
    <w:p w14:paraId="448C4854" w14:textId="77777777" w:rsidR="00A90003" w:rsidRPr="001A2003" w:rsidRDefault="00A90003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</w:p>
    <w:p w14:paraId="54BFA564" w14:textId="6CEB6F5A" w:rsidR="00976833" w:rsidRPr="001A2003" w:rsidRDefault="00CB0AE6" w:rsidP="00A90003">
      <w:pPr>
        <w:suppressAutoHyphens/>
        <w:spacing w:after="0" w:line="100" w:lineRule="atLeast"/>
        <w:ind w:left="-284" w:right="-852"/>
        <w:jc w:val="both"/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</w:rPr>
      </w:pPr>
      <w:r w:rsidRPr="001A2003">
        <w:rPr>
          <w:rFonts w:asciiTheme="majorHAnsi" w:hAnsiTheme="majorHAnsi" w:cs="Times New Roman"/>
          <w:sz w:val="24"/>
          <w:szCs w:val="24"/>
        </w:rPr>
        <w:t xml:space="preserve">Em caso de dúvidas, acessar </w:t>
      </w:r>
      <w:r w:rsidR="00C22E12" w:rsidRPr="001A2003">
        <w:rPr>
          <w:rFonts w:asciiTheme="majorHAnsi" w:hAnsiTheme="majorHAnsi" w:cs="Times New Roman"/>
          <w:sz w:val="24"/>
          <w:szCs w:val="24"/>
        </w:rPr>
        <w:t>a página institucional d</w:t>
      </w:r>
      <w:r w:rsidR="00671A92" w:rsidRPr="001A2003">
        <w:rPr>
          <w:rFonts w:asciiTheme="majorHAnsi" w:hAnsiTheme="majorHAnsi" w:cs="Times New Roman"/>
          <w:sz w:val="24"/>
          <w:szCs w:val="24"/>
        </w:rPr>
        <w:t>o Departamento de Materiais e Serviços Auxiliares – DMSA</w:t>
      </w:r>
      <w:r w:rsidR="000B5CA6" w:rsidRPr="001A2003">
        <w:rPr>
          <w:rFonts w:asciiTheme="majorHAnsi" w:hAnsiTheme="majorHAnsi" w:cs="Times New Roman"/>
          <w:sz w:val="24"/>
          <w:szCs w:val="24"/>
        </w:rPr>
        <w:t xml:space="preserve"> </w:t>
      </w:r>
      <w:r w:rsidR="00E900A2" w:rsidRPr="001A2003">
        <w:rPr>
          <w:rFonts w:asciiTheme="majorHAnsi" w:hAnsiTheme="majorHAnsi" w:cs="Times New Roman"/>
          <w:sz w:val="24"/>
          <w:szCs w:val="24"/>
        </w:rPr>
        <w:t>(</w:t>
      </w:r>
      <w:hyperlink r:id="rId8" w:history="1">
        <w:r w:rsidR="007C4B8F" w:rsidRPr="001A2003">
          <w:rPr>
            <w:rStyle w:val="Hyperlink"/>
            <w:rFonts w:asciiTheme="majorHAnsi" w:hAnsiTheme="majorHAnsi" w:cs="Times New Roman"/>
            <w:sz w:val="24"/>
            <w:szCs w:val="24"/>
          </w:rPr>
          <w:t>http://institucional.ufrrj.br/dmsa</w:t>
        </w:r>
      </w:hyperlink>
      <w:r w:rsidR="00E900A2" w:rsidRPr="001A2003">
        <w:rPr>
          <w:rStyle w:val="Hyperlink"/>
          <w:rFonts w:asciiTheme="majorHAnsi" w:hAnsiTheme="majorHAnsi" w:cs="Times New Roman"/>
          <w:color w:val="1F497D" w:themeColor="text2"/>
          <w:sz w:val="24"/>
          <w:szCs w:val="24"/>
        </w:rPr>
        <w:t>)</w:t>
      </w:r>
      <w:r w:rsidR="00E900A2" w:rsidRPr="001A2003">
        <w:rPr>
          <w:rStyle w:val="Hyperlink"/>
          <w:rFonts w:asciiTheme="majorHAnsi" w:hAnsiTheme="majorHAnsi" w:cs="Times New Roman"/>
          <w:color w:val="1F497D" w:themeColor="text2"/>
          <w:sz w:val="24"/>
          <w:szCs w:val="24"/>
          <w:u w:val="none"/>
        </w:rPr>
        <w:t xml:space="preserve">, </w:t>
      </w:r>
      <w:r w:rsidR="00E900A2" w:rsidRPr="001A2003"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</w:rPr>
        <w:t>ou entrar em contato com a equipe através do</w:t>
      </w:r>
      <w:r w:rsidR="005D1838" w:rsidRPr="001A2003"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</w:rPr>
        <w:t xml:space="preserve"> e-mail cadmin@ufrrj.br</w:t>
      </w:r>
      <w:r w:rsidR="00E900A2" w:rsidRPr="001A2003"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</w:rPr>
        <w:t xml:space="preserve"> </w:t>
      </w:r>
    </w:p>
    <w:p w14:paraId="41D1D0A9" w14:textId="77777777" w:rsidR="00C264EB" w:rsidRPr="001A2003" w:rsidRDefault="00C264EB" w:rsidP="00A90003">
      <w:pPr>
        <w:pStyle w:val="PargrafodaLista"/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</w:p>
    <w:p w14:paraId="293EB033" w14:textId="77777777" w:rsidR="00F46E7C" w:rsidRPr="001A2003" w:rsidRDefault="00F46E7C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O Estudo Técnico Preliminar (ETP) é uma ferramenta de gestão nova que possibilitará a criação do documento constitutivo da primeira etapa do planejamento de uma contratação.</w:t>
      </w:r>
    </w:p>
    <w:p w14:paraId="71B47401" w14:textId="77777777" w:rsidR="00A90003" w:rsidRPr="001A2003" w:rsidRDefault="00A90003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</w:p>
    <w:p w14:paraId="32D34A7E" w14:textId="77777777" w:rsidR="00933A50" w:rsidRPr="001A2003" w:rsidRDefault="00933A50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A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Equipe de Planejamento da Contratação</w:t>
      </w:r>
      <w:r w:rsidR="00993E8E" w:rsidRPr="001A200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(EPC)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deverá se atentar ao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preenchimento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dos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itens obrigatórios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e </w:t>
      </w:r>
      <w:r w:rsidR="001F4E13"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à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justificativa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do não preenchimento dos itens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facultativos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, em </w:t>
      </w:r>
      <w:r w:rsidR="001F4E13"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obediência ao art. 6º, da 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>Instrução Normativa nº</w:t>
      </w:r>
      <w:r w:rsidR="001F4E13"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40/2020 - 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>SG/SEBGGDME.</w:t>
      </w:r>
    </w:p>
    <w:p w14:paraId="39C63487" w14:textId="77777777" w:rsidR="005D1838" w:rsidRPr="001A2003" w:rsidRDefault="005D1838" w:rsidP="005D1838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color w:val="FF0000"/>
          <w:sz w:val="24"/>
          <w:szCs w:val="24"/>
        </w:rPr>
        <w:t xml:space="preserve">O § 2º do art. 7º estabelece que: “Os ETP devem obrigatoriamente conter os elementos dispostos nos incisos I, IV, V, VI, VII, IX e XIII do caput deste artigo e, quando não contemplar os demais elementos do caput, apresentar as devidas justificativas no próprio documento que materializa os ETP. </w:t>
      </w:r>
    </w:p>
    <w:p w14:paraId="6EDD8EA0" w14:textId="77777777" w:rsidR="00C86783" w:rsidRPr="001A2003" w:rsidRDefault="00C86783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14:paraId="44B57B92" w14:textId="77777777" w:rsidR="00A90003" w:rsidRPr="001A2003" w:rsidRDefault="00A90003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14:paraId="01527C2A" w14:textId="77777777" w:rsidR="00562B30" w:rsidRPr="001A2003" w:rsidRDefault="0044399A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Obs.:</w:t>
      </w:r>
      <w:r w:rsidRPr="001A2003">
        <w:rPr>
          <w:rFonts w:asciiTheme="majorHAnsi" w:hAnsiTheme="majorHAnsi" w:cs="Times New Roman"/>
          <w:sz w:val="24"/>
          <w:szCs w:val="24"/>
        </w:rPr>
        <w:t xml:space="preserve"> </w:t>
      </w:r>
      <w:r w:rsidR="00562B30" w:rsidRPr="001A2003">
        <w:rPr>
          <w:rFonts w:asciiTheme="majorHAnsi" w:hAnsiTheme="majorHAnsi" w:cs="Times New Roman"/>
          <w:sz w:val="24"/>
          <w:szCs w:val="24"/>
        </w:rPr>
        <w:t xml:space="preserve">As notas explicativas estão identificadas, </w:t>
      </w:r>
      <w:r w:rsidR="00562B30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configuradas em azul e itálico</w:t>
      </w:r>
      <w:r w:rsidR="00562B30" w:rsidRPr="001A2003">
        <w:rPr>
          <w:rFonts w:asciiTheme="majorHAnsi" w:hAnsiTheme="majorHAnsi" w:cs="Times New Roman"/>
          <w:sz w:val="24"/>
          <w:szCs w:val="24"/>
        </w:rPr>
        <w:t xml:space="preserve">. Após o preenchimento do respectivo item </w:t>
      </w:r>
      <w:r w:rsidR="000D15E5" w:rsidRPr="001A2003">
        <w:rPr>
          <w:rFonts w:asciiTheme="majorHAnsi" w:hAnsiTheme="majorHAnsi" w:cs="Times New Roman"/>
          <w:sz w:val="24"/>
          <w:szCs w:val="24"/>
        </w:rPr>
        <w:t>elas</w:t>
      </w:r>
      <w:r w:rsidR="00562B30" w:rsidRPr="001A2003">
        <w:rPr>
          <w:rFonts w:asciiTheme="majorHAnsi" w:hAnsiTheme="majorHAnsi" w:cs="Times New Roman"/>
          <w:sz w:val="24"/>
          <w:szCs w:val="24"/>
        </w:rPr>
        <w:t xml:space="preserve"> deverão ser excluídas do documento.</w:t>
      </w:r>
    </w:p>
    <w:p w14:paraId="54720EDB" w14:textId="77777777" w:rsidR="00A90003" w:rsidRPr="001A2003" w:rsidRDefault="00A90003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</w:p>
    <w:p w14:paraId="36B0B8DC" w14:textId="77777777" w:rsidR="00F46E7C" w:rsidRPr="001A2003" w:rsidRDefault="00F46E7C" w:rsidP="00A90003">
      <w:pPr>
        <w:suppressAutoHyphens/>
        <w:spacing w:after="0" w:line="100" w:lineRule="atLeast"/>
        <w:ind w:left="-284" w:right="-852"/>
        <w:jc w:val="both"/>
        <w:rPr>
          <w:rFonts w:asciiTheme="majorHAnsi" w:hAnsiTheme="majorHAnsi" w:cs="Times New Roman"/>
          <w:sz w:val="24"/>
          <w:szCs w:val="24"/>
        </w:rPr>
      </w:pPr>
    </w:p>
    <w:p w14:paraId="34B091EF" w14:textId="77777777" w:rsidR="00222524" w:rsidRPr="001A2003" w:rsidRDefault="00222524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4DB58A2" w14:textId="77777777" w:rsidR="00E56221" w:rsidRPr="001A2003" w:rsidRDefault="00E56221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DE444C0" w14:textId="77777777" w:rsidR="00C264EB" w:rsidRPr="001A2003" w:rsidRDefault="00CE6D3E" w:rsidP="000A5434">
      <w:pPr>
        <w:ind w:left="-284" w:right="-994"/>
        <w:jc w:val="both"/>
        <w:rPr>
          <w:rFonts w:asciiTheme="majorHAnsi" w:hAnsiTheme="majorHAnsi" w:cs="Times New Roman"/>
          <w:b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I - Descrição da necessidade da contratação, considerado o problema a ser resolvido sob a perspectiva do interesse público</w:t>
      </w:r>
      <w:r w:rsidR="00765FEE" w:rsidRPr="001A20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65FEE"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="00765FEE"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1BE5C812" w14:textId="77777777" w:rsidR="005D1838" w:rsidRPr="001A2003" w:rsidRDefault="005D1838" w:rsidP="005D1838">
      <w:pPr>
        <w:ind w:left="-284" w:right="-994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val="pt-PT"/>
        </w:rPr>
      </w:pPr>
      <w:r w:rsidRPr="001A200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 contratação de empresa especializada para fornecimento </w:t>
      </w:r>
      <w:r w:rsidRPr="001A2003">
        <w:rPr>
          <w:rFonts w:asciiTheme="majorHAnsi" w:hAnsiTheme="majorHAnsi" w:cs="Times New Roman"/>
          <w:color w:val="000000" w:themeColor="text1"/>
          <w:sz w:val="24"/>
          <w:szCs w:val="24"/>
          <w:lang w:val="pt-PT"/>
        </w:rPr>
        <w:t xml:space="preserve">do </w:t>
      </w:r>
      <w:r w:rsidRPr="001A2003">
        <w:rPr>
          <w:rFonts w:asciiTheme="majorHAnsi" w:hAnsiTheme="majorHAnsi" w:cs="Times New Roman"/>
          <w:color w:val="FF0000"/>
          <w:sz w:val="24"/>
          <w:szCs w:val="24"/>
          <w:lang w:val="pt-PT"/>
        </w:rPr>
        <w:t xml:space="preserve">grupo **.** – Aquisição de ******************** </w:t>
      </w:r>
      <w:r w:rsidRPr="001A2003">
        <w:rPr>
          <w:rFonts w:asciiTheme="majorHAnsi" w:hAnsiTheme="majorHAnsi" w:cs="Times New Roman"/>
          <w:color w:val="000000" w:themeColor="text1"/>
          <w:sz w:val="24"/>
          <w:szCs w:val="24"/>
          <w:lang w:val="pt-PT"/>
        </w:rPr>
        <w:t>listados no presente estudo visam atender os interesses gerais da UFRRJ alinhando-se ao planejamento estratégico e institucional da Universidade.</w:t>
      </w:r>
    </w:p>
    <w:p w14:paraId="6278C16C" w14:textId="77777777" w:rsidR="004A344B" w:rsidRPr="001A2003" w:rsidRDefault="004A344B" w:rsidP="004A344B">
      <w:pPr>
        <w:jc w:val="both"/>
        <w:rPr>
          <w:rStyle w:val="nfaseIntensa"/>
          <w:rFonts w:asciiTheme="majorHAnsi" w:hAnsiTheme="majorHAnsi"/>
          <w:b/>
          <w:bCs/>
        </w:rPr>
      </w:pPr>
      <w:r w:rsidRPr="001A2003">
        <w:rPr>
          <w:rStyle w:val="nfaseIntensa"/>
          <w:rFonts w:asciiTheme="majorHAnsi" w:hAnsiTheme="majorHAnsi"/>
          <w:b/>
          <w:bCs/>
        </w:rPr>
        <w:t>Instruções de preenchimento deste item:</w:t>
      </w:r>
    </w:p>
    <w:p w14:paraId="4DA14086" w14:textId="77777777" w:rsidR="004A344B" w:rsidRPr="001A2003" w:rsidRDefault="004A344B" w:rsidP="004A344B">
      <w:pPr>
        <w:numPr>
          <w:ilvl w:val="0"/>
          <w:numId w:val="6"/>
        </w:num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Descrever os objetos a serem adquiridos apresentando a justificativa para a aquisição.</w:t>
      </w:r>
    </w:p>
    <w:p w14:paraId="18BC7C33" w14:textId="16CC091F" w:rsidR="004A344B" w:rsidRPr="001A2003" w:rsidRDefault="004A344B" w:rsidP="004A344B">
      <w:pPr>
        <w:numPr>
          <w:ilvl w:val="0"/>
          <w:numId w:val="6"/>
        </w:num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Conforme previsto na Súmula 177 do TCU, a justificativa há de ser clara, precisa e suficiente, sendo vedadas justificativas genéricas, incapazes de demonstrar de forma cabal a necessidade da Administração.</w:t>
      </w:r>
    </w:p>
    <w:p w14:paraId="2C869E1D" w14:textId="77777777" w:rsidR="004A344B" w:rsidRPr="001A2003" w:rsidRDefault="004A344B" w:rsidP="004A344B">
      <w:p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</w:p>
    <w:p w14:paraId="3087C49C" w14:textId="77777777" w:rsidR="004A344B" w:rsidRPr="001A2003" w:rsidRDefault="004A344B" w:rsidP="004A344B">
      <w:p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  <w:b/>
          <w:bCs/>
        </w:rPr>
        <w:t>Portanto, deve contemplar</w:t>
      </w:r>
      <w:r w:rsidRPr="001A2003">
        <w:rPr>
          <w:rStyle w:val="nfaseIntensa"/>
          <w:rFonts w:asciiTheme="majorHAnsi" w:hAnsiTheme="majorHAnsi"/>
        </w:rPr>
        <w:t>:</w:t>
      </w:r>
    </w:p>
    <w:p w14:paraId="638E6D63" w14:textId="77777777" w:rsidR="004A344B" w:rsidRPr="001A2003" w:rsidRDefault="004A344B" w:rsidP="004A344B">
      <w:p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a) a razão da necessidade da aquisição;</w:t>
      </w:r>
    </w:p>
    <w:p w14:paraId="6A074B33" w14:textId="77777777" w:rsidR="004A344B" w:rsidRPr="001A2003" w:rsidRDefault="004A344B" w:rsidP="004A344B">
      <w:p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b) as especificações técnicas dos bens; e</w:t>
      </w:r>
    </w:p>
    <w:p w14:paraId="3AB8478F" w14:textId="34DCD45F" w:rsidR="004A344B" w:rsidRPr="001A2003" w:rsidRDefault="004A344B" w:rsidP="004A344B">
      <w:pPr>
        <w:suppressAutoHyphens/>
        <w:spacing w:after="0" w:line="240" w:lineRule="auto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c) o quantitativo de serviço demandado</w:t>
      </w:r>
    </w:p>
    <w:p w14:paraId="5EF3B46D" w14:textId="77777777" w:rsidR="006A0217" w:rsidRPr="001A2003" w:rsidRDefault="006A0217" w:rsidP="0042612E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</w:p>
    <w:p w14:paraId="465DA02D" w14:textId="72502F94" w:rsidR="00B61170" w:rsidRPr="001A2003" w:rsidRDefault="00A82873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II – Descrição dos requisitos necessários e suficientes à escolha da solução, prevendo critérios e práticas de sustentabilidade</w:t>
      </w:r>
      <w:r w:rsidR="00B63AAD">
        <w:rPr>
          <w:rFonts w:asciiTheme="majorHAnsi" w:hAnsiTheme="majorHAnsi" w:cs="Times New Roman"/>
          <w:b/>
          <w:sz w:val="24"/>
          <w:szCs w:val="24"/>
        </w:rPr>
        <w:t>, observadas as leis ou regulamentações específicas, bem como padrões mínimo de qualidade e desempenho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A2003">
        <w:rPr>
          <w:rFonts w:asciiTheme="majorHAnsi" w:hAnsiTheme="majorHAnsi" w:cs="Times New Roman"/>
          <w:b/>
          <w:color w:val="1F497D" w:themeColor="text2"/>
          <w:sz w:val="24"/>
          <w:szCs w:val="24"/>
        </w:rPr>
        <w:t>(item facultativo):</w:t>
      </w:r>
    </w:p>
    <w:p w14:paraId="10D6AB61" w14:textId="436C8CAF" w:rsidR="004C09D1" w:rsidRPr="001A2003" w:rsidRDefault="004C09D1" w:rsidP="004C09D1">
      <w:pPr>
        <w:ind w:left="-284" w:right="-994"/>
        <w:jc w:val="both"/>
        <w:rPr>
          <w:rFonts w:asciiTheme="majorHAnsi" w:hAnsiTheme="majorHAnsi" w:cs="Times New Roman"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A solução escolhida</w:t>
      </w:r>
      <w:r w:rsidR="00E34C47" w:rsidRPr="001A2003">
        <w:rPr>
          <w:rFonts w:asciiTheme="majorHAnsi" w:hAnsiTheme="majorHAnsi" w:cs="Times New Roman"/>
          <w:sz w:val="24"/>
          <w:szCs w:val="24"/>
        </w:rPr>
        <w:t>, para que seja eficaz,</w:t>
      </w:r>
      <w:r w:rsidRPr="001A2003">
        <w:rPr>
          <w:rFonts w:asciiTheme="majorHAnsi" w:hAnsiTheme="majorHAnsi" w:cs="Times New Roman"/>
          <w:sz w:val="24"/>
          <w:szCs w:val="24"/>
        </w:rPr>
        <w:t xml:space="preserve"> deverá atender aos seguintes requisitos: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[descrever as condições que a solução escolhida deverá atender para suprir as necessidades que deram origem a solicitação da contratação]</w:t>
      </w:r>
      <w:r w:rsidRPr="001A2003">
        <w:rPr>
          <w:rFonts w:asciiTheme="majorHAnsi" w:hAnsiTheme="majorHAnsi" w:cs="Times New Roman"/>
          <w:color w:val="1F497D" w:themeColor="text2"/>
          <w:sz w:val="24"/>
          <w:szCs w:val="24"/>
        </w:rPr>
        <w:t xml:space="preserve">. </w:t>
      </w:r>
    </w:p>
    <w:p w14:paraId="34563CBE" w14:textId="77777777" w:rsidR="004A344B" w:rsidRPr="001A2003" w:rsidRDefault="004A344B" w:rsidP="004A344B">
      <w:pPr>
        <w:ind w:left="-284" w:right="-994"/>
        <w:jc w:val="both"/>
        <w:rPr>
          <w:rStyle w:val="nfaseIntensa"/>
          <w:rFonts w:asciiTheme="majorHAnsi" w:hAnsiTheme="majorHAnsi"/>
          <w:b/>
          <w:bCs/>
        </w:rPr>
      </w:pPr>
      <w:r w:rsidRPr="001A2003">
        <w:rPr>
          <w:rStyle w:val="nfaseIntensa"/>
          <w:rFonts w:asciiTheme="majorHAnsi" w:hAnsiTheme="majorHAnsi"/>
          <w:b/>
          <w:bCs/>
        </w:rPr>
        <w:t xml:space="preserve">Instruções de preenchimento deste item: </w:t>
      </w:r>
    </w:p>
    <w:p w14:paraId="6B6506CF" w14:textId="77777777" w:rsidR="004A344B" w:rsidRPr="001A2003" w:rsidRDefault="004A344B" w:rsidP="004A344B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 xml:space="preserve">a) Elencar os requisitos necessários ao atendimento da necessidade; </w:t>
      </w:r>
    </w:p>
    <w:p w14:paraId="365E00B9" w14:textId="1DC31F79" w:rsidR="004A344B" w:rsidRPr="001A2003" w:rsidRDefault="004A344B" w:rsidP="004A344B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b) Incluir, se possível, critérios e práticas de sustentabilidade que devem ser veiculados como especificação técnica do objeto ou como obrigação da contratada</w:t>
      </w:r>
    </w:p>
    <w:p w14:paraId="472DDF42" w14:textId="77777777" w:rsidR="008A1A77" w:rsidRPr="001A2003" w:rsidRDefault="0006546C" w:rsidP="008A1A77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Com a finalidade de</w:t>
      </w:r>
      <w:r w:rsidR="004132F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orienta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r</w:t>
      </w:r>
      <w:r w:rsidR="004132F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</w:t>
      </w:r>
      <w:r w:rsidR="008A1A7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s questões que envolvam</w:t>
      </w:r>
      <w:r w:rsidR="004132F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critérios e práticas de sustentabilidade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nas contratações</w:t>
      </w:r>
      <w:r w:rsidR="004132F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,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o DMSA disponibilizou</w:t>
      </w:r>
      <w:r w:rsidR="008A1A7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em sua</w:t>
      </w:r>
      <w:r w:rsidR="004132F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página institucional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(</w:t>
      </w:r>
      <w:hyperlink r:id="rId9" w:history="1">
        <w:r w:rsidRPr="001A2003">
          <w:rPr>
            <w:rStyle w:val="Hyperlink"/>
            <w:rFonts w:asciiTheme="majorHAnsi" w:hAnsiTheme="majorHAnsi" w:cs="Times New Roman"/>
            <w:i/>
            <w:sz w:val="24"/>
            <w:szCs w:val="24"/>
          </w:rPr>
          <w:t>http://institucional.ufrrj.br/dmsa/formularios/</w:t>
        </w:r>
      </w:hyperlink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), os seguintes materiais:</w:t>
      </w:r>
    </w:p>
    <w:p w14:paraId="45DAC1DD" w14:textId="77777777" w:rsidR="008A1A77" w:rsidRPr="001A2003" w:rsidRDefault="004132FA" w:rsidP="004C09D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1) Guia Nacional de Contratações Sustentáveis elaborado pela Advocacia Geral da União; </w:t>
      </w:r>
      <w:r w:rsidR="00C66EC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</w:t>
      </w:r>
    </w:p>
    <w:p w14:paraId="744C21C9" w14:textId="77777777" w:rsidR="004132FA" w:rsidRPr="001A2003" w:rsidRDefault="004132FA" w:rsidP="004C09D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2) </w:t>
      </w:r>
      <w:r w:rsidR="008A1A7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Sugestões de Práticas Sustentáveis de Contratações de Outros Órgãos</w:t>
      </w:r>
      <w:r w:rsidR="00C66EC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.</w:t>
      </w:r>
    </w:p>
    <w:p w14:paraId="27B90871" w14:textId="77777777" w:rsidR="0006546C" w:rsidRPr="001A2003" w:rsidRDefault="0006546C" w:rsidP="004C09D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Cabe salientar que o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s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conteúdo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s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disponibilizado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s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não esgota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m</w:t>
      </w:r>
      <w:r w:rsidR="0071296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</w:t>
      </w:r>
      <w:r w:rsidR="0054069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s</w:t>
      </w:r>
      <w:r w:rsidR="0071296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matérias relativas</w:t>
      </w:r>
      <w:r w:rsidR="00F00DAE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aos critério e práticas de sustentabilidade.</w:t>
      </w:r>
    </w:p>
    <w:p w14:paraId="0085AA9A" w14:textId="77777777" w:rsidR="00295D8E" w:rsidRPr="001A2003" w:rsidRDefault="00F00DAE" w:rsidP="004C09D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lastRenderedPageBreak/>
        <w:t>Para mais informações a respeito, a EPC p</w:t>
      </w:r>
      <w:r w:rsidR="00C66EC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oderá entrar em contato com </w:t>
      </w:r>
      <w:r w:rsidR="00295D8E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o setor técnico da Universidade:</w:t>
      </w:r>
      <w:r w:rsidR="00C66EC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</w:t>
      </w:r>
      <w:r w:rsidR="00295D8E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COORDENAÇÃO DE LOGÍSTICA SUSTENTÁVEL – Pavilhão Central, sala 131, 3ºandar, nº4.  Rodovia BR 465, km 07 - Seropédica – RJ, CEP: 23897-000.</w:t>
      </w:r>
    </w:p>
    <w:p w14:paraId="22EE775E" w14:textId="77777777" w:rsidR="00C66EC8" w:rsidRPr="001A2003" w:rsidRDefault="00295D8E" w:rsidP="004C09D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Através dos seguintes canais: </w:t>
      </w:r>
      <w:r w:rsidR="00D13C8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t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elefone:</w:t>
      </w:r>
      <w:r w:rsidR="00D13C8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(21)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2681-4958/ </w:t>
      </w:r>
      <w:r w:rsidR="00D13C8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-mails: ufrrj.colosus@gmail.com/ colosus@ufrrj.br.</w:t>
      </w:r>
    </w:p>
    <w:p w14:paraId="31660513" w14:textId="14583C92" w:rsidR="00A82873" w:rsidRPr="001A2003" w:rsidRDefault="00A82873" w:rsidP="000A5434">
      <w:pPr>
        <w:ind w:left="-284" w:right="-994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1A2003">
        <w:rPr>
          <w:rFonts w:asciiTheme="majorHAnsi" w:hAnsiTheme="majorHAnsi" w:cs="Times New Roman"/>
          <w:b/>
          <w:i/>
          <w:color w:val="FF0000"/>
          <w:sz w:val="24"/>
          <w:szCs w:val="24"/>
        </w:rPr>
        <w:t xml:space="preserve">Atenção: </w:t>
      </w:r>
      <w:r w:rsidRP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caso não tenha sido produzida e registrada a informação solicitada, apresente as devidas</w:t>
      </w:r>
      <w:r w:rsidR="000A5434" w:rsidRP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 xml:space="preserve"> </w:t>
      </w:r>
      <w:r w:rsidRP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justificativas</w:t>
      </w:r>
      <w:r w:rsid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.</w:t>
      </w:r>
    </w:p>
    <w:p w14:paraId="31DD8A86" w14:textId="77777777" w:rsidR="000E2229" w:rsidRPr="001A2003" w:rsidRDefault="000E2229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B1805FE" w14:textId="59B355DE" w:rsidR="00A82873" w:rsidRPr="001A2003" w:rsidRDefault="00A82873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III </w:t>
      </w:r>
      <w:r w:rsidR="00CC33DB">
        <w:rPr>
          <w:rFonts w:asciiTheme="majorHAnsi" w:hAnsiTheme="majorHAnsi" w:cs="Times New Roman"/>
          <w:b/>
          <w:sz w:val="24"/>
          <w:szCs w:val="24"/>
        </w:rPr>
        <w:t>–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C33DB">
        <w:rPr>
          <w:rFonts w:asciiTheme="majorHAnsi" w:hAnsiTheme="majorHAnsi" w:cs="Times New Roman"/>
          <w:b/>
          <w:sz w:val="24"/>
          <w:szCs w:val="24"/>
        </w:rPr>
        <w:t>L</w:t>
      </w:r>
      <w:r w:rsidR="00CC33DB" w:rsidRPr="00CC33DB">
        <w:rPr>
          <w:rFonts w:asciiTheme="majorHAnsi" w:hAnsiTheme="majorHAnsi" w:cs="Times New Roman"/>
          <w:b/>
          <w:sz w:val="24"/>
          <w:szCs w:val="24"/>
        </w:rPr>
        <w:t>evantamento de mercado, que consiste na análise das alternativas possíveis, e justificativa técnica e econômica da escolha do tipo de solução a contratar, podendo, entre outras opções</w:t>
      </w:r>
      <w:r w:rsidRPr="001A2003">
        <w:rPr>
          <w:rFonts w:asciiTheme="majorHAnsi" w:hAnsiTheme="majorHAnsi" w:cs="Times New Roman"/>
          <w:b/>
          <w:color w:val="1F497D" w:themeColor="text2"/>
          <w:sz w:val="24"/>
          <w:szCs w:val="24"/>
        </w:rPr>
        <w:t>(item facultativo)</w:t>
      </w:r>
      <w:r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70D4871B" w14:textId="77777777" w:rsidR="00CC33DB" w:rsidRPr="00CC33DB" w:rsidRDefault="00CC33DB" w:rsidP="00CC33DB">
      <w:pPr>
        <w:ind w:left="-284" w:right="-994"/>
        <w:jc w:val="both"/>
        <w:rPr>
          <w:rFonts w:asciiTheme="majorHAnsi" w:hAnsiTheme="majorHAnsi"/>
          <w:b/>
          <w:bCs/>
          <w:i/>
          <w:iCs/>
          <w:color w:val="4F81BD" w:themeColor="accent1"/>
        </w:rPr>
      </w:pPr>
      <w:r w:rsidRPr="00CC33DB">
        <w:rPr>
          <w:rFonts w:asciiTheme="majorHAnsi" w:hAnsiTheme="majorHAnsi"/>
          <w:b/>
          <w:bCs/>
          <w:i/>
          <w:iCs/>
          <w:color w:val="4F81BD" w:themeColor="accent1"/>
        </w:rPr>
        <w:t>a) ser consideradas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14:paraId="245003E8" w14:textId="77777777" w:rsidR="00CC33DB" w:rsidRPr="00CC33DB" w:rsidRDefault="00CC33DB" w:rsidP="00CC33DB">
      <w:pPr>
        <w:ind w:left="-284" w:right="-994"/>
        <w:jc w:val="both"/>
        <w:rPr>
          <w:rFonts w:asciiTheme="majorHAnsi" w:hAnsiTheme="majorHAnsi"/>
          <w:b/>
          <w:bCs/>
          <w:i/>
          <w:iCs/>
          <w:color w:val="4F81BD" w:themeColor="accent1"/>
        </w:rPr>
      </w:pPr>
      <w:r w:rsidRPr="00CC33DB">
        <w:rPr>
          <w:rFonts w:asciiTheme="majorHAnsi" w:hAnsiTheme="majorHAnsi"/>
          <w:b/>
          <w:bCs/>
          <w:i/>
          <w:iCs/>
          <w:color w:val="4F81BD" w:themeColor="accent1"/>
        </w:rPr>
        <w:t>b) ser realizada audiência e/ou consulta pública, preferencialmente na forma eletrônica, para coleta de contribuições;</w:t>
      </w:r>
    </w:p>
    <w:p w14:paraId="2CB2A0BE" w14:textId="77777777" w:rsidR="00CC33DB" w:rsidRPr="00CC33DB" w:rsidRDefault="00CC33DB" w:rsidP="00CC33DB">
      <w:pPr>
        <w:ind w:left="-284" w:right="-994"/>
        <w:jc w:val="both"/>
        <w:rPr>
          <w:rFonts w:asciiTheme="majorHAnsi" w:hAnsiTheme="majorHAnsi"/>
          <w:b/>
          <w:bCs/>
          <w:i/>
          <w:iCs/>
          <w:color w:val="4F81BD" w:themeColor="accent1"/>
        </w:rPr>
      </w:pPr>
      <w:r w:rsidRPr="00CC33DB">
        <w:rPr>
          <w:rFonts w:asciiTheme="majorHAnsi" w:hAnsiTheme="majorHAnsi"/>
          <w:b/>
          <w:bCs/>
          <w:i/>
          <w:iCs/>
          <w:color w:val="4F81BD" w:themeColor="accent1"/>
        </w:rPr>
        <w:t>c) em caso de possibilidade de compra, locação de bens ou do acesso a bens, ser avaliados os custos e os benefícios de cada opção para escolha da alternativa mais vantajosa, prospectando-se arranjos inovadores em sede de economia circular; e</w:t>
      </w:r>
    </w:p>
    <w:p w14:paraId="5BCD5B1C" w14:textId="77777777" w:rsidR="00CC33DB" w:rsidRPr="00CC33DB" w:rsidRDefault="00CC33DB" w:rsidP="00CC33DB">
      <w:pPr>
        <w:ind w:left="-284" w:right="-994"/>
        <w:jc w:val="both"/>
        <w:rPr>
          <w:rFonts w:asciiTheme="majorHAnsi" w:hAnsiTheme="majorHAnsi"/>
          <w:b/>
          <w:bCs/>
          <w:i/>
          <w:iCs/>
          <w:color w:val="4F81BD" w:themeColor="accent1"/>
        </w:rPr>
      </w:pPr>
      <w:r w:rsidRPr="00CC33DB">
        <w:rPr>
          <w:rFonts w:asciiTheme="majorHAnsi" w:hAnsiTheme="majorHAnsi"/>
          <w:b/>
          <w:bCs/>
          <w:i/>
          <w:iCs/>
          <w:color w:val="4F81BD" w:themeColor="accent1"/>
        </w:rPr>
        <w:t>d) ser consideradas outras opções logísticas menos onerosas à Administração, tais como chamamentos públicos de doação e permutas.</w:t>
      </w:r>
    </w:p>
    <w:p w14:paraId="55D66699" w14:textId="7208CD86" w:rsidR="00CC33DB" w:rsidRDefault="00CC33D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Exemplo de texto:</w:t>
      </w:r>
    </w:p>
    <w:p w14:paraId="74CA71B5" w14:textId="6A338732" w:rsidR="009C6015" w:rsidRPr="001A2003" w:rsidRDefault="00433CDB" w:rsidP="000A5434">
      <w:pPr>
        <w:ind w:left="-284" w:right="-994"/>
        <w:jc w:val="both"/>
        <w:rPr>
          <w:rFonts w:asciiTheme="majorHAnsi" w:hAnsiTheme="majorHAnsi" w:cs="Times New Roman"/>
          <w:i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Em consulta realizada no painel de preços (</w:t>
      </w:r>
      <w:hyperlink r:id="rId10" w:history="1">
        <w:r w:rsidRPr="001A2003">
          <w:rPr>
            <w:rStyle w:val="Hyperlink"/>
            <w:rFonts w:asciiTheme="majorHAnsi" w:hAnsiTheme="majorHAnsi" w:cs="Times New Roman"/>
            <w:sz w:val="24"/>
            <w:szCs w:val="24"/>
          </w:rPr>
          <w:t>https://paineldeprecos.planejamento.gov.br/</w:t>
        </w:r>
      </w:hyperlink>
      <w:r w:rsidRPr="001A2003">
        <w:rPr>
          <w:rFonts w:asciiTheme="majorHAnsi" w:hAnsiTheme="majorHAnsi" w:cs="Times New Roman"/>
          <w:sz w:val="24"/>
          <w:szCs w:val="24"/>
        </w:rPr>
        <w:t xml:space="preserve">), foi identificado o pregão eletrônico </w:t>
      </w:r>
      <w:r w:rsidR="006A021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[inserir o nº do pregão</w:t>
      </w:r>
      <w:r w:rsidR="006A0217" w:rsidRPr="001A2003">
        <w:rPr>
          <w:rFonts w:asciiTheme="majorHAnsi" w:hAnsiTheme="majorHAnsi" w:cs="Times New Roman"/>
          <w:i/>
          <w:sz w:val="24"/>
          <w:szCs w:val="24"/>
          <w:highlight w:val="cyan"/>
        </w:rPr>
        <w:t>]</w:t>
      </w:r>
      <w:r w:rsidRPr="001A2003">
        <w:rPr>
          <w:rFonts w:asciiTheme="majorHAnsi" w:hAnsiTheme="majorHAnsi" w:cs="Times New Roman"/>
          <w:sz w:val="24"/>
          <w:szCs w:val="24"/>
        </w:rPr>
        <w:t xml:space="preserve">, de </w:t>
      </w:r>
      <w:r w:rsidR="006A021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[inserir o ano do pregão]</w:t>
      </w:r>
      <w:r w:rsidR="006A0217" w:rsidRPr="001A2003">
        <w:rPr>
          <w:rFonts w:asciiTheme="majorHAnsi" w:hAnsiTheme="majorHAnsi" w:cs="Times New Roman"/>
          <w:color w:val="1F497D" w:themeColor="text2"/>
          <w:sz w:val="24"/>
          <w:szCs w:val="24"/>
        </w:rPr>
        <w:t xml:space="preserve">, </w:t>
      </w:r>
      <w:r w:rsidR="006A0217" w:rsidRPr="001A2003">
        <w:rPr>
          <w:rFonts w:asciiTheme="majorHAnsi" w:hAnsiTheme="majorHAnsi" w:cs="Times New Roman"/>
          <w:sz w:val="24"/>
          <w:szCs w:val="24"/>
        </w:rPr>
        <w:t>realizado pelo(a)</w:t>
      </w:r>
      <w:r w:rsidRPr="001A2003">
        <w:rPr>
          <w:rFonts w:asciiTheme="majorHAnsi" w:hAnsiTheme="majorHAnsi" w:cs="Times New Roman"/>
          <w:sz w:val="24"/>
          <w:szCs w:val="24"/>
        </w:rPr>
        <w:t xml:space="preserve"> </w:t>
      </w:r>
      <w:r w:rsidR="006A021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[inserir o </w:t>
      </w:r>
      <w:r w:rsidR="00DA3AE0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nome do </w:t>
      </w:r>
      <w:r w:rsidR="006A021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órgão </w:t>
      </w:r>
      <w:r w:rsidR="00DA3AE0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responsável pela realização</w:t>
      </w:r>
      <w:r w:rsidR="006A021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 do pregão]</w:t>
      </w:r>
      <w:r w:rsidR="00BF286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.</w:t>
      </w:r>
    </w:p>
    <w:p w14:paraId="15791AE7" w14:textId="77777777" w:rsidR="00433CDB" w:rsidRPr="001A2003" w:rsidRDefault="008E3791" w:rsidP="000A543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O referido pregão tem</w:t>
      </w:r>
      <w:r w:rsidR="009C6015" w:rsidRPr="001A2003">
        <w:rPr>
          <w:rFonts w:asciiTheme="majorHAnsi" w:hAnsiTheme="majorHAnsi" w:cs="Times New Roman"/>
          <w:sz w:val="24"/>
          <w:szCs w:val="24"/>
        </w:rPr>
        <w:t xml:space="preserve"> como objeto</w:t>
      </w:r>
      <w:r w:rsidR="006E6D14" w:rsidRPr="001A2003">
        <w:rPr>
          <w:rFonts w:asciiTheme="majorHAnsi" w:hAnsiTheme="majorHAnsi" w:cs="Times New Roman"/>
          <w:sz w:val="24"/>
          <w:szCs w:val="24"/>
        </w:rPr>
        <w:t xml:space="preserve"> da demanda</w:t>
      </w:r>
      <w:r w:rsidR="009C6015" w:rsidRPr="001A2003">
        <w:rPr>
          <w:rFonts w:asciiTheme="majorHAnsi" w:hAnsiTheme="majorHAnsi" w:cs="Times New Roman"/>
          <w:sz w:val="24"/>
          <w:szCs w:val="24"/>
        </w:rPr>
        <w:t xml:space="preserve"> a contratação de empresa especializada no fornecimento</w:t>
      </w:r>
      <w:r w:rsidR="006D0E03" w:rsidRPr="001A2003">
        <w:rPr>
          <w:rFonts w:asciiTheme="majorHAnsi" w:hAnsiTheme="majorHAnsi" w:cs="Times New Roman"/>
          <w:sz w:val="24"/>
          <w:szCs w:val="24"/>
        </w:rPr>
        <w:t>/prestação do serviço</w:t>
      </w:r>
      <w:r w:rsidR="009C6015" w:rsidRPr="001A2003">
        <w:rPr>
          <w:rFonts w:asciiTheme="majorHAnsi" w:hAnsiTheme="majorHAnsi" w:cs="Times New Roman"/>
          <w:sz w:val="24"/>
          <w:szCs w:val="24"/>
        </w:rPr>
        <w:t xml:space="preserve"> de</w:t>
      </w:r>
      <w:r w:rsidR="006D0E03" w:rsidRPr="001A2003">
        <w:rPr>
          <w:rFonts w:asciiTheme="majorHAnsi" w:hAnsiTheme="majorHAnsi" w:cs="Times New Roman"/>
          <w:sz w:val="24"/>
          <w:szCs w:val="24"/>
        </w:rPr>
        <w:t xml:space="preserve"> </w:t>
      </w:r>
      <w:r w:rsidR="006D0E0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</w:t>
      </w:r>
      <w:r w:rsidR="006E6D1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inserir o ob</w:t>
      </w:r>
      <w:r w:rsidR="0097434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jeto que foi licitado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(c</w:t>
      </w:r>
      <w:r w:rsidR="0097434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abe ressaltar que esse objeto</w:t>
      </w:r>
      <w:r w:rsidR="006E6D1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 foi a solução encontrada </w:t>
      </w:r>
      <w:r w:rsidR="0097434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para o atendimento das</w:t>
      </w:r>
      <w:r w:rsidR="006E6D1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 necessidades do órgão, conforme a justificativa apresentada no respectivo TR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) </w:t>
      </w:r>
      <w:r w:rsidR="0097434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]</w:t>
      </w:r>
      <w:r w:rsidR="00AA6ED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; e/ou</w:t>
      </w:r>
    </w:p>
    <w:p w14:paraId="6209C3FE" w14:textId="77777777" w:rsidR="00AA6ED8" w:rsidRPr="001A2003" w:rsidRDefault="00AA6ED8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Em consulta realizada em sites/empresas especializadas (os)</w:t>
      </w:r>
      <w:r w:rsidR="00413E87" w:rsidRPr="001A2003">
        <w:rPr>
          <w:rFonts w:asciiTheme="majorHAnsi" w:hAnsiTheme="majorHAnsi" w:cs="Times New Roman"/>
          <w:sz w:val="24"/>
          <w:szCs w:val="24"/>
        </w:rPr>
        <w:t xml:space="preserve">, como </w:t>
      </w:r>
      <w:r w:rsidR="00413E8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[inserir o nome da(s) empresa(s) e/ou sites consultados]</w:t>
      </w:r>
      <w:r w:rsidRPr="001A2003">
        <w:rPr>
          <w:rFonts w:asciiTheme="majorHAnsi" w:hAnsiTheme="majorHAnsi" w:cs="Times New Roman"/>
          <w:color w:val="1F497D" w:themeColor="text2"/>
          <w:sz w:val="24"/>
          <w:szCs w:val="24"/>
        </w:rPr>
        <w:t xml:space="preserve">, </w:t>
      </w:r>
      <w:r w:rsidRPr="001A2003">
        <w:rPr>
          <w:rFonts w:asciiTheme="majorHAnsi" w:hAnsiTheme="majorHAnsi" w:cs="Times New Roman"/>
          <w:sz w:val="24"/>
          <w:szCs w:val="24"/>
        </w:rPr>
        <w:t>foi identificado</w:t>
      </w:r>
      <w:r w:rsidR="00413E87" w:rsidRPr="001A2003">
        <w:rPr>
          <w:rFonts w:asciiTheme="majorHAnsi" w:hAnsiTheme="majorHAnsi" w:cs="Times New Roman"/>
          <w:sz w:val="24"/>
          <w:szCs w:val="24"/>
        </w:rPr>
        <w:t xml:space="preserve"> a contratação/aquisição de</w:t>
      </w:r>
      <w:r w:rsidRPr="001A2003">
        <w:rPr>
          <w:rFonts w:asciiTheme="majorHAnsi" w:hAnsiTheme="majorHAnsi" w:cs="Times New Roman"/>
          <w:sz w:val="24"/>
          <w:szCs w:val="24"/>
        </w:rPr>
        <w:t xml:space="preserve">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[inserir o objeto levantado (serviço ou material) ]</w:t>
      </w:r>
      <w:r w:rsidRPr="001A2003">
        <w:rPr>
          <w:rFonts w:asciiTheme="majorHAnsi" w:hAnsiTheme="majorHAnsi" w:cs="Times New Roman"/>
          <w:color w:val="1F497D" w:themeColor="text2"/>
          <w:sz w:val="24"/>
          <w:szCs w:val="24"/>
        </w:rPr>
        <w:t xml:space="preserve"> </w:t>
      </w:r>
      <w:r w:rsidRPr="001A2003">
        <w:rPr>
          <w:rFonts w:asciiTheme="majorHAnsi" w:hAnsiTheme="majorHAnsi" w:cs="Times New Roman"/>
          <w:sz w:val="24"/>
          <w:szCs w:val="24"/>
        </w:rPr>
        <w:t>como alternativa viável à solução do problema a ser resolvido.</w:t>
      </w:r>
    </w:p>
    <w:p w14:paraId="2BB0CA55" w14:textId="77777777" w:rsidR="00AA6ED8" w:rsidRPr="001A2003" w:rsidRDefault="00AA6ED8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lastRenderedPageBreak/>
        <w:t xml:space="preserve">Assim, </w:t>
      </w:r>
      <w:r w:rsidR="00413E87" w:rsidRPr="001A2003">
        <w:rPr>
          <w:rFonts w:asciiTheme="majorHAnsi" w:hAnsiTheme="majorHAnsi" w:cs="Times New Roman"/>
          <w:sz w:val="24"/>
          <w:szCs w:val="24"/>
        </w:rPr>
        <w:t xml:space="preserve">após consulta ao mercado fornecedor e/ou a contratações similares de outros órgãos, conforme demonstrado acima, foram levantadas as seguintes soluções </w:t>
      </w:r>
      <w:r w:rsidR="00413E87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[abaixo deverão ser enumeradas todas as potenciais soluções encontradas durante a consulta com fornecedores e outras contratações públicas]</w:t>
      </w:r>
      <w:r w:rsidR="00413E87" w:rsidRPr="001A2003">
        <w:rPr>
          <w:rFonts w:asciiTheme="majorHAnsi" w:hAnsiTheme="majorHAnsi" w:cs="Times New Roman"/>
          <w:sz w:val="24"/>
          <w:szCs w:val="24"/>
        </w:rPr>
        <w:t>:</w:t>
      </w:r>
    </w:p>
    <w:p w14:paraId="384ED74D" w14:textId="77777777" w:rsidR="00413E87" w:rsidRPr="001A2003" w:rsidRDefault="00413E87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 xml:space="preserve">Solução 1: </w:t>
      </w:r>
    </w:p>
    <w:p w14:paraId="43A67632" w14:textId="77777777" w:rsidR="00413E87" w:rsidRPr="001A2003" w:rsidRDefault="00413E87" w:rsidP="00413E87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Solução 2:</w:t>
      </w:r>
    </w:p>
    <w:p w14:paraId="6411321B" w14:textId="77777777" w:rsidR="00413E87" w:rsidRPr="001A2003" w:rsidRDefault="00413E87" w:rsidP="00413E87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Solução 3:</w:t>
      </w:r>
    </w:p>
    <w:p w14:paraId="05A82E59" w14:textId="3CDA0E02" w:rsidR="00A82873" w:rsidRPr="001A2003" w:rsidRDefault="00A82873" w:rsidP="000A5434">
      <w:pPr>
        <w:ind w:left="-284" w:right="-994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1A2003">
        <w:rPr>
          <w:rFonts w:asciiTheme="majorHAnsi" w:hAnsiTheme="majorHAnsi" w:cs="Times New Roman"/>
          <w:b/>
          <w:i/>
          <w:color w:val="FF0000"/>
          <w:sz w:val="24"/>
          <w:szCs w:val="24"/>
        </w:rPr>
        <w:t xml:space="preserve">Atenção: </w:t>
      </w:r>
      <w:r w:rsidRP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caso não tenha sido produzida e registrada a informação solicitada, apresente as devidas justificativas</w:t>
      </w:r>
      <w:r w:rsid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.</w:t>
      </w:r>
    </w:p>
    <w:p w14:paraId="2006C715" w14:textId="77777777" w:rsidR="007B40C0" w:rsidRPr="001A2003" w:rsidRDefault="007B40C0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F102452" w14:textId="77777777" w:rsidR="00A82873" w:rsidRPr="001A2003" w:rsidRDefault="00A45FF6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IV - Descrição da solução como um todo, inclusive das exigências relacionadas à manutenção e à assistência técnica, quando for o caso, acompanhada das justificativas técnica e econômica da escolha do tipo de solução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55F7F004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  <w:b/>
          <w:bCs/>
        </w:rPr>
      </w:pPr>
      <w:r w:rsidRPr="001A2003">
        <w:rPr>
          <w:rStyle w:val="nfaseIntensa"/>
          <w:rFonts w:asciiTheme="majorHAnsi" w:hAnsiTheme="majorHAnsi"/>
          <w:b/>
          <w:bCs/>
        </w:rPr>
        <w:t>Instruções de preenchimento deste item:</w:t>
      </w:r>
    </w:p>
    <w:p w14:paraId="07292C31" w14:textId="23BFB02F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Descrever todos os elementos que devem ser produzidos/ contratados/executados para que a contratação produza resultados pretendidos pela Administração.</w:t>
      </w:r>
    </w:p>
    <w:p w14:paraId="694E351E" w14:textId="12F975CE" w:rsidR="00980EE2" w:rsidRPr="001A2003" w:rsidRDefault="00863FF0" w:rsidP="00980EE2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Neste momento</w:t>
      </w:r>
      <w:r w:rsidR="004A63E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 Equipe de Planejamento da Contratação</w:t>
      </w:r>
      <w:r w:rsidR="00D948A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, após análise das soluções </w:t>
      </w:r>
      <w:r w:rsidR="00FD06C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existentes no mercado identificadas no item acima, deverá indicar aquela</w:t>
      </w:r>
      <w:r w:rsidR="00795B8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que</w:t>
      </w:r>
      <w:r w:rsidR="00FD06C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</w:t>
      </w:r>
      <w:r w:rsidR="00980EE2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</w:t>
      </w:r>
      <w:r w:rsidR="00FD06C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tenda</w:t>
      </w:r>
      <w:r w:rsidR="00980EE2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aos requisitos estabelecidos para a contratação.</w:t>
      </w:r>
      <w:r w:rsidR="00FD06C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Levando em consideração para a escolha, dentre outros,</w:t>
      </w:r>
      <w:r w:rsidR="00980EE2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fatores relacionados </w:t>
      </w:r>
      <w:r w:rsidR="00795B8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ao atendimento da necessidade</w:t>
      </w:r>
      <w:r w:rsidR="00980EE2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, </w:t>
      </w:r>
      <w:r w:rsidR="00795B8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bem como</w:t>
      </w:r>
      <w:r w:rsidR="00980EE2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aspectos relacionados à economicidade, efi</w:t>
      </w:r>
      <w:r w:rsidR="00795B8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cácia, eficiência</w:t>
      </w:r>
      <w:r w:rsidR="00094CA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, benefícios diretos e indiretos, além de especificar quais os resultados pretendidos com a contratação.</w:t>
      </w:r>
    </w:p>
    <w:p w14:paraId="7858A174" w14:textId="77777777" w:rsidR="00094CAB" w:rsidRPr="001A2003" w:rsidRDefault="00094CAB" w:rsidP="00980EE2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Cabe ressaltar a necessidade de justificativa técnica e econômica da escolha de solução, dentre as opções levantadas.</w:t>
      </w:r>
    </w:p>
    <w:p w14:paraId="7B36CC02" w14:textId="77777777" w:rsidR="00094CAB" w:rsidRPr="001A2003" w:rsidRDefault="00094CAB" w:rsidP="00980EE2">
      <w:pPr>
        <w:ind w:left="-284" w:right="-994"/>
        <w:jc w:val="both"/>
        <w:rPr>
          <w:rFonts w:asciiTheme="majorHAnsi" w:hAnsiTheme="majorHAnsi" w:cs="Times New Roman"/>
          <w:color w:val="1F497D" w:themeColor="text2"/>
          <w:sz w:val="24"/>
          <w:szCs w:val="24"/>
        </w:rPr>
      </w:pPr>
    </w:p>
    <w:p w14:paraId="003D6616" w14:textId="04524D6F" w:rsidR="009C47D4" w:rsidRPr="001A2003" w:rsidRDefault="009C47D4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V - Estimativa das quantidades a serem contratadas, acompanhada das memórias de cálculo e dos documentos que lhe dão suporte, considerando a interdependência com outras contratações, de modo a possibilitar economia de escala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3AC56078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  <w:b/>
          <w:bCs/>
        </w:rPr>
      </w:pPr>
      <w:r w:rsidRPr="001A2003">
        <w:rPr>
          <w:rStyle w:val="nfaseIntensa"/>
          <w:rFonts w:asciiTheme="majorHAnsi" w:hAnsiTheme="majorHAnsi"/>
          <w:b/>
          <w:bCs/>
        </w:rPr>
        <w:t>Instruções de preenchimento deste item:</w:t>
      </w:r>
    </w:p>
    <w:p w14:paraId="4112B3DC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a) Definir e documentar o método para a estimativa das quantidades a serem contratadas;</w:t>
      </w:r>
    </w:p>
    <w:p w14:paraId="058AD7B7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b) Utilizar informações das contratações anteriores, se for o caso;</w:t>
      </w:r>
    </w:p>
    <w:p w14:paraId="3A824453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c) Incluir nos autos as memórias de cálculo e os documentos que lhe dão suporte;</w:t>
      </w:r>
    </w:p>
    <w:p w14:paraId="3283EA83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lastRenderedPageBreak/>
        <w:t>d) Para os casos em que houver a necessidade de materiais específicos, cuja previsibilidade não se mostra possível antes da contratação, avaliar a inclusão de mecanismos para tratar essa questão.</w:t>
      </w:r>
    </w:p>
    <w:p w14:paraId="64714C8D" w14:textId="68F9F3BB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Obs.: Neste item pode ser informado também que as estimativas apresentadas estão comprovadas por meio de planilhas inseridas em anexo. Esse fato possibilita ao requisitante a inclusão de documentos em anexo que dão suporte ao levantamento das estimativas, sem necessariamente, ter que apresentar os cálculos dentro deste item.</w:t>
      </w:r>
    </w:p>
    <w:p w14:paraId="6DA4CDC4" w14:textId="77777777" w:rsidR="00FE0920" w:rsidRPr="001A2003" w:rsidRDefault="00FE0920" w:rsidP="00FE0920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Poderá ser utilizado como base para estimar o quantitativo, as aquisições anteriores, devendo ser levando em consideração as informações produzidas na gestão da Ata de Registro de Preços (quando o objeto for aquisição de materiais de consumo ou permanente</w:t>
      </w:r>
      <w:r w:rsidR="00EE7C3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,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e serviços não continuados) ou Contrato (quando a contratação </w:t>
      </w:r>
      <w:r w:rsidR="004052C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for de serviço continuado), no intuito de corrigir possíveis inconsistências de dimensionamento dos quantitativos</w:t>
      </w:r>
      <w:r w:rsidR="00EE7C3B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anteriores</w:t>
      </w:r>
      <w:r w:rsidR="004052C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.</w:t>
      </w:r>
    </w:p>
    <w:p w14:paraId="6676C8D1" w14:textId="77777777" w:rsidR="00FE0920" w:rsidRPr="001A2003" w:rsidRDefault="00BC4468" w:rsidP="00FE0920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Para informações sobre Ata de Registro de Preços</w:t>
      </w:r>
      <w:r w:rsidR="003C508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,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entrar em contato com a Seção de Registro de Preços, </w:t>
      </w:r>
      <w:r w:rsidR="00915A00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através do e-mail:</w:t>
      </w:r>
      <w:r w:rsidR="002D5C76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cpacs_dmsa@ufrrj.br.</w:t>
      </w:r>
    </w:p>
    <w:p w14:paraId="7602FA6D" w14:textId="77777777" w:rsidR="00BC4468" w:rsidRPr="001A2003" w:rsidRDefault="00BC4468" w:rsidP="00FE0920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Para informações sobre gestão de contratos de serviços continuados, entrar em contato com a Coordenação de </w:t>
      </w:r>
      <w:r w:rsidR="005E144E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Contratos e Gestão de Espaço Físico, através do </w:t>
      </w:r>
      <w:r w:rsidR="00915A00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e-mail</w:t>
      </w:r>
      <w:r w:rsidR="005E144E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:</w:t>
      </w:r>
      <w:r w:rsidR="00924226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</w:t>
      </w:r>
      <w:r w:rsidR="00CE2F81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ufrrj.contratos@gmail.com.</w:t>
      </w:r>
    </w:p>
    <w:p w14:paraId="6B4E1524" w14:textId="77777777" w:rsidR="00CD3431" w:rsidRPr="001A2003" w:rsidRDefault="00CD3431" w:rsidP="00CD343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Obs.: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O preenchimento do mínimo é necessário quando houver a previsão de entregas parceladas. Pois, essa informação é necessária para permitir a adequada cotação dos custos de logística por parte das licitantes.</w:t>
      </w:r>
    </w:p>
    <w:tbl>
      <w:tblPr>
        <w:tblStyle w:val="Tabelacomgrade"/>
        <w:tblW w:w="9836" w:type="dxa"/>
        <w:tblInd w:w="-284" w:type="dxa"/>
        <w:tblLook w:val="04A0" w:firstRow="1" w:lastRow="0" w:firstColumn="1" w:lastColumn="0" w:noHBand="0" w:noVBand="1"/>
      </w:tblPr>
      <w:tblGrid>
        <w:gridCol w:w="712"/>
        <w:gridCol w:w="3698"/>
        <w:gridCol w:w="1172"/>
        <w:gridCol w:w="1641"/>
        <w:gridCol w:w="1310"/>
        <w:gridCol w:w="1303"/>
      </w:tblGrid>
      <w:tr w:rsidR="00330C06" w:rsidRPr="001A2003" w14:paraId="65882177" w14:textId="77777777" w:rsidTr="00CD3431">
        <w:trPr>
          <w:trHeight w:val="610"/>
        </w:trPr>
        <w:tc>
          <w:tcPr>
            <w:tcW w:w="712" w:type="dxa"/>
          </w:tcPr>
          <w:p w14:paraId="2D8DF57F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98" w:type="dxa"/>
          </w:tcPr>
          <w:p w14:paraId="3A0FE6DF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Descrição</w:t>
            </w:r>
          </w:p>
        </w:tc>
        <w:tc>
          <w:tcPr>
            <w:tcW w:w="1172" w:type="dxa"/>
          </w:tcPr>
          <w:p w14:paraId="0F18DBC5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C</w:t>
            </w:r>
            <w:r w:rsidR="007C5687"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ATMAT</w:t>
            </w: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/</w:t>
            </w:r>
          </w:p>
          <w:p w14:paraId="47B3D77A" w14:textId="77777777" w:rsidR="00F54204" w:rsidRPr="001A2003" w:rsidRDefault="007C5687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CATSERV</w:t>
            </w:r>
          </w:p>
        </w:tc>
        <w:tc>
          <w:tcPr>
            <w:tcW w:w="1641" w:type="dxa"/>
          </w:tcPr>
          <w:p w14:paraId="595E4507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Unidade de</w:t>
            </w:r>
          </w:p>
          <w:p w14:paraId="108AF1FE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Fornecimento</w:t>
            </w:r>
          </w:p>
        </w:tc>
        <w:tc>
          <w:tcPr>
            <w:tcW w:w="1310" w:type="dxa"/>
          </w:tcPr>
          <w:p w14:paraId="3D724596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Qtd.</w:t>
            </w:r>
          </w:p>
          <w:p w14:paraId="63E45AB1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Mínima</w:t>
            </w:r>
          </w:p>
        </w:tc>
        <w:tc>
          <w:tcPr>
            <w:tcW w:w="1303" w:type="dxa"/>
          </w:tcPr>
          <w:p w14:paraId="4A7811EA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Qtd.</w:t>
            </w:r>
          </w:p>
          <w:p w14:paraId="7B542122" w14:textId="77777777" w:rsidR="00F54204" w:rsidRPr="001A2003" w:rsidRDefault="00F54204" w:rsidP="00F54204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Máxima</w:t>
            </w:r>
          </w:p>
        </w:tc>
      </w:tr>
      <w:tr w:rsidR="00330C06" w:rsidRPr="001A2003" w14:paraId="46A6AB23" w14:textId="77777777" w:rsidTr="00CD3431">
        <w:trPr>
          <w:trHeight w:val="298"/>
        </w:trPr>
        <w:tc>
          <w:tcPr>
            <w:tcW w:w="712" w:type="dxa"/>
          </w:tcPr>
          <w:p w14:paraId="3278C5D9" w14:textId="77777777" w:rsidR="00F54204" w:rsidRPr="001A2003" w:rsidRDefault="00924226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14:paraId="5E4AD3B9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A93B64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2586DB4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5756E55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16617D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30C06" w:rsidRPr="001A2003" w14:paraId="670EC10B" w14:textId="77777777" w:rsidTr="00CD3431">
        <w:trPr>
          <w:trHeight w:val="298"/>
        </w:trPr>
        <w:tc>
          <w:tcPr>
            <w:tcW w:w="712" w:type="dxa"/>
          </w:tcPr>
          <w:p w14:paraId="0300366F" w14:textId="77777777" w:rsidR="00F54204" w:rsidRPr="001A2003" w:rsidRDefault="00924226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14:paraId="3A34F633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1CD5CD03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126A556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52A1A564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1E52BC4E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30C06" w:rsidRPr="001A2003" w14:paraId="6CC1A6AC" w14:textId="77777777" w:rsidTr="00CD3431">
        <w:trPr>
          <w:trHeight w:val="311"/>
        </w:trPr>
        <w:tc>
          <w:tcPr>
            <w:tcW w:w="712" w:type="dxa"/>
          </w:tcPr>
          <w:p w14:paraId="3C10B27D" w14:textId="77777777" w:rsidR="00F54204" w:rsidRPr="001A2003" w:rsidRDefault="00924226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98" w:type="dxa"/>
          </w:tcPr>
          <w:p w14:paraId="679C4A09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71D1394C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2900662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A51951F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56D2B6F5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30C06" w:rsidRPr="001A2003" w14:paraId="61878F27" w14:textId="77777777" w:rsidTr="00CD3431">
        <w:trPr>
          <w:trHeight w:val="355"/>
        </w:trPr>
        <w:tc>
          <w:tcPr>
            <w:tcW w:w="712" w:type="dxa"/>
          </w:tcPr>
          <w:p w14:paraId="5C24143C" w14:textId="77777777" w:rsidR="00F54204" w:rsidRPr="001A2003" w:rsidRDefault="00924226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98" w:type="dxa"/>
          </w:tcPr>
          <w:p w14:paraId="6F293675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1B1B1F97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97ABB5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27A34660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DCFA206" w14:textId="77777777" w:rsidR="00F54204" w:rsidRPr="001A2003" w:rsidRDefault="00F54204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B6ED8" w:rsidRPr="001A2003" w14:paraId="5AC33CBF" w14:textId="77777777" w:rsidTr="00CD3431">
        <w:trPr>
          <w:trHeight w:val="355"/>
        </w:trPr>
        <w:tc>
          <w:tcPr>
            <w:tcW w:w="712" w:type="dxa"/>
          </w:tcPr>
          <w:p w14:paraId="288BB63E" w14:textId="77777777" w:rsidR="00DB6ED8" w:rsidRPr="001A2003" w:rsidRDefault="00DB6ED8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98" w:type="dxa"/>
          </w:tcPr>
          <w:p w14:paraId="12DB31A8" w14:textId="77777777" w:rsidR="00DB6ED8" w:rsidRPr="001A2003" w:rsidRDefault="00DB6ED8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0CB84B" w14:textId="77777777" w:rsidR="00DB6ED8" w:rsidRPr="001A2003" w:rsidRDefault="00DB6ED8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9071346" w14:textId="77777777" w:rsidR="00DB6ED8" w:rsidRPr="001A2003" w:rsidRDefault="00DB6ED8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2F7B525A" w14:textId="77777777" w:rsidR="00DB6ED8" w:rsidRPr="001A2003" w:rsidRDefault="00DB6ED8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9130C15" w14:textId="77777777" w:rsidR="00DB6ED8" w:rsidRPr="001A2003" w:rsidRDefault="00DB6ED8" w:rsidP="007C568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0EFE514B" w14:textId="08054537" w:rsidR="00433CDB" w:rsidRPr="001A2003" w:rsidRDefault="00433CD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</w:p>
    <w:p w14:paraId="4D3CFEC9" w14:textId="77777777" w:rsidR="00357089" w:rsidRPr="001A2003" w:rsidRDefault="00357089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</w:p>
    <w:p w14:paraId="4D815EEC" w14:textId="77777777" w:rsidR="008C0FFA" w:rsidRPr="001A2003" w:rsidRDefault="008C0FFA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772351CE" w14:textId="77777777" w:rsidR="004C3DF6" w:rsidRPr="001A2003" w:rsidRDefault="004C3DF6" w:rsidP="004C3DF6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A pesquisa de preços para fins de determinação do preço estimado em processo licitatório para a aquisição e contratação de serviços em geral </w:t>
      </w:r>
      <w:r w:rsidR="0059576A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poderá ser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realizada mediante a utilização dos seguintes parâmetros, empregados de forma combinada ou não:</w:t>
      </w:r>
    </w:p>
    <w:p w14:paraId="21065661" w14:textId="77777777" w:rsidR="004C3DF6" w:rsidRPr="001A2003" w:rsidRDefault="004C3DF6" w:rsidP="004C3DF6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lastRenderedPageBreak/>
        <w:t>I - Painel de Preços, disponível no endereço eletrônico</w:t>
      </w:r>
      <w:r w:rsidR="0001307D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: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gov.br/paineldeprecos, desde que as cotações refiram-se a aquisições ou contratações firmadas no período de até 1 (um) ano anterior à data de divulgação do instrumento convocatório;</w:t>
      </w:r>
    </w:p>
    <w:p w14:paraId="0B2C9B89" w14:textId="77777777" w:rsidR="004C3DF6" w:rsidRPr="001A2003" w:rsidRDefault="004C3DF6" w:rsidP="004C3DF6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II - aquisições e contratações similares de outros entes públicos, firmadas no período de até 1 (um) ano anterior à data de divulgação do instrumento convocatório;</w:t>
      </w:r>
    </w:p>
    <w:p w14:paraId="49579782" w14:textId="77777777" w:rsidR="004C3DF6" w:rsidRPr="001A2003" w:rsidRDefault="004C3DF6" w:rsidP="004C3DF6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III - dados de pesquisa publicada em mídia especializada, de sítios eletrônicos especializados ou de domínio amplo, desde que atualizados no momento da pesquisa e compreendidos no intervalo de até 6 (seis) meses de antecedência da data de divulgação do instrumento convocatório, contendo a data e hora de acesso; ou</w:t>
      </w:r>
    </w:p>
    <w:p w14:paraId="405C2DAB" w14:textId="77777777" w:rsidR="004C3DF6" w:rsidRPr="001A2003" w:rsidRDefault="004C3DF6" w:rsidP="004C3DF6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IV - pesquisa direta com fornecedores, mediante solicitação formal de cotação, desde que os orçamentos considerados estejam compreendidos no intervalo de até 6 (seis) meses de antecedência da data de divulgação do instrumento convocatório.</w:t>
      </w:r>
    </w:p>
    <w:p w14:paraId="2B50D1FD" w14:textId="77777777" w:rsidR="0059576A" w:rsidRPr="001A2003" w:rsidRDefault="0059576A" w:rsidP="004C3DF6">
      <w:pPr>
        <w:ind w:left="-284" w:right="-994"/>
        <w:jc w:val="both"/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i/>
          <w:color w:val="FF0000"/>
          <w:sz w:val="24"/>
          <w:szCs w:val="24"/>
        </w:rPr>
        <w:t>Obs.:</w:t>
      </w:r>
      <w:r w:rsidRPr="001A2003">
        <w:rPr>
          <w:rFonts w:asciiTheme="majorHAnsi" w:hAnsiTheme="majorHAnsi" w:cs="Times New Roman"/>
          <w:i/>
          <w:color w:val="FF0000"/>
          <w:sz w:val="24"/>
          <w:szCs w:val="24"/>
        </w:rPr>
        <w:t xml:space="preserve">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Poderão ser utilizados como referência os valores de contratações em execução na Universidade.</w:t>
      </w:r>
    </w:p>
    <w:tbl>
      <w:tblPr>
        <w:tblStyle w:val="Tabelacomgrade"/>
        <w:tblW w:w="9836" w:type="dxa"/>
        <w:tblInd w:w="-284" w:type="dxa"/>
        <w:tblLook w:val="04A0" w:firstRow="1" w:lastRow="0" w:firstColumn="1" w:lastColumn="0" w:noHBand="0" w:noVBand="1"/>
      </w:tblPr>
      <w:tblGrid>
        <w:gridCol w:w="644"/>
        <w:gridCol w:w="3551"/>
        <w:gridCol w:w="1508"/>
        <w:gridCol w:w="1605"/>
        <w:gridCol w:w="1279"/>
        <w:gridCol w:w="1249"/>
      </w:tblGrid>
      <w:tr w:rsidR="00793DDD" w:rsidRPr="001A2003" w14:paraId="06B69332" w14:textId="77777777" w:rsidTr="00793DDD">
        <w:trPr>
          <w:trHeight w:val="538"/>
        </w:trPr>
        <w:tc>
          <w:tcPr>
            <w:tcW w:w="616" w:type="dxa"/>
          </w:tcPr>
          <w:p w14:paraId="56949AB8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41" w:type="dxa"/>
          </w:tcPr>
          <w:p w14:paraId="1E006D72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Descrição</w:t>
            </w:r>
          </w:p>
        </w:tc>
        <w:tc>
          <w:tcPr>
            <w:tcW w:w="1405" w:type="dxa"/>
          </w:tcPr>
          <w:p w14:paraId="117377C6" w14:textId="77777777" w:rsidR="00793DDD" w:rsidRPr="001A2003" w:rsidRDefault="00793DDD" w:rsidP="00793DDD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Unidade de</w:t>
            </w:r>
          </w:p>
          <w:p w14:paraId="15C693BD" w14:textId="77777777" w:rsidR="00793DDD" w:rsidRPr="001A2003" w:rsidRDefault="00793DDD" w:rsidP="00793DDD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Fornecimento</w:t>
            </w:r>
          </w:p>
        </w:tc>
        <w:tc>
          <w:tcPr>
            <w:tcW w:w="1616" w:type="dxa"/>
          </w:tcPr>
          <w:p w14:paraId="7E1E84F6" w14:textId="77777777" w:rsidR="00793DDD" w:rsidRPr="001A2003" w:rsidRDefault="00793DDD" w:rsidP="00793DDD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Quantidade</w:t>
            </w:r>
          </w:p>
          <w:p w14:paraId="73DFC042" w14:textId="77777777" w:rsidR="00793DDD" w:rsidRPr="001A2003" w:rsidRDefault="00793DDD" w:rsidP="00793DDD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Total</w:t>
            </w:r>
          </w:p>
          <w:p w14:paraId="69DF9D95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42AD55D7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Valor </w:t>
            </w:r>
          </w:p>
          <w:p w14:paraId="0EC2E47D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Unitário</w:t>
            </w:r>
          </w:p>
        </w:tc>
        <w:tc>
          <w:tcPr>
            <w:tcW w:w="1268" w:type="dxa"/>
          </w:tcPr>
          <w:p w14:paraId="65C4388B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Valor </w:t>
            </w:r>
          </w:p>
          <w:p w14:paraId="33BA21FC" w14:textId="77777777" w:rsidR="00793DDD" w:rsidRPr="001A2003" w:rsidRDefault="00793DDD" w:rsidP="00A62F17">
            <w:pPr>
              <w:ind w:right="-99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Total</w:t>
            </w:r>
          </w:p>
        </w:tc>
      </w:tr>
      <w:tr w:rsidR="00793DDD" w:rsidRPr="001A2003" w14:paraId="272E8BE9" w14:textId="77777777" w:rsidTr="00793DDD">
        <w:trPr>
          <w:trHeight w:val="298"/>
        </w:trPr>
        <w:tc>
          <w:tcPr>
            <w:tcW w:w="616" w:type="dxa"/>
          </w:tcPr>
          <w:p w14:paraId="2539A60E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1" w:type="dxa"/>
          </w:tcPr>
          <w:p w14:paraId="2FA4261A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14:paraId="47568411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5D156B19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19BA7FA4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22BF7D16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93DDD" w:rsidRPr="001A2003" w14:paraId="06F24808" w14:textId="77777777" w:rsidTr="00793DDD">
        <w:trPr>
          <w:trHeight w:val="298"/>
        </w:trPr>
        <w:tc>
          <w:tcPr>
            <w:tcW w:w="616" w:type="dxa"/>
          </w:tcPr>
          <w:p w14:paraId="3FBA3818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1" w:type="dxa"/>
          </w:tcPr>
          <w:p w14:paraId="6606D160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14:paraId="2E9B35DB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36DCE34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768C6AD8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EBC507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93DDD" w:rsidRPr="001A2003" w14:paraId="52F84F0B" w14:textId="77777777" w:rsidTr="00793DDD">
        <w:trPr>
          <w:trHeight w:val="311"/>
        </w:trPr>
        <w:tc>
          <w:tcPr>
            <w:tcW w:w="616" w:type="dxa"/>
          </w:tcPr>
          <w:p w14:paraId="17C20E03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1" w:type="dxa"/>
          </w:tcPr>
          <w:p w14:paraId="0AA037EC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14:paraId="3F8E205E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A7C8280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25A745DD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1D2FEF34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93DDD" w:rsidRPr="001A2003" w14:paraId="72D13BC7" w14:textId="77777777" w:rsidTr="00793DDD">
        <w:trPr>
          <w:trHeight w:val="355"/>
        </w:trPr>
        <w:tc>
          <w:tcPr>
            <w:tcW w:w="616" w:type="dxa"/>
          </w:tcPr>
          <w:p w14:paraId="1AFD38D5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1" w:type="dxa"/>
          </w:tcPr>
          <w:p w14:paraId="7F7A0310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14:paraId="06D48C27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117A14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708516CC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3CC87F87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93DDD" w:rsidRPr="001A2003" w14:paraId="4EECC72A" w14:textId="77777777" w:rsidTr="00793DDD">
        <w:trPr>
          <w:trHeight w:val="355"/>
        </w:trPr>
        <w:tc>
          <w:tcPr>
            <w:tcW w:w="616" w:type="dxa"/>
          </w:tcPr>
          <w:p w14:paraId="5FEF240C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1" w:type="dxa"/>
          </w:tcPr>
          <w:p w14:paraId="7446C9C8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14:paraId="5AB7ED4C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5D176F53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716A083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A18A7DD" w14:textId="77777777" w:rsidR="00793DDD" w:rsidRPr="001A2003" w:rsidRDefault="00793DDD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C3DF6" w:rsidRPr="001A2003" w14:paraId="1F6605C9" w14:textId="77777777" w:rsidTr="00793DDD">
        <w:trPr>
          <w:trHeight w:val="355"/>
        </w:trPr>
        <w:tc>
          <w:tcPr>
            <w:tcW w:w="616" w:type="dxa"/>
          </w:tcPr>
          <w:p w14:paraId="6CA17617" w14:textId="77777777" w:rsidR="004C3DF6" w:rsidRPr="001A2003" w:rsidRDefault="009B4CE2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2003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41" w:type="dxa"/>
          </w:tcPr>
          <w:p w14:paraId="093C3669" w14:textId="77777777" w:rsidR="004C3DF6" w:rsidRPr="001A2003" w:rsidRDefault="004C3DF6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14:paraId="66001CE7" w14:textId="77777777" w:rsidR="004C3DF6" w:rsidRPr="001A2003" w:rsidRDefault="004C3DF6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2D61C40D" w14:textId="77777777" w:rsidR="004C3DF6" w:rsidRPr="001A2003" w:rsidRDefault="004C3DF6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1AAB0369" w14:textId="77777777" w:rsidR="004C3DF6" w:rsidRPr="001A2003" w:rsidRDefault="004C3DF6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2DAEA112" w14:textId="77777777" w:rsidR="004C3DF6" w:rsidRPr="001A2003" w:rsidRDefault="004C3DF6" w:rsidP="00A62F17">
            <w:pPr>
              <w:ind w:right="-99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27F8A61F" w14:textId="77777777" w:rsidR="004C3DF6" w:rsidRPr="001A2003" w:rsidRDefault="004C3DF6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909AC49" w14:textId="77777777" w:rsidR="008C0FFA" w:rsidRPr="001A2003" w:rsidRDefault="00103B79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VII - J</w:t>
      </w:r>
      <w:r w:rsidR="008C0FFA" w:rsidRPr="001A2003">
        <w:rPr>
          <w:rFonts w:asciiTheme="majorHAnsi" w:hAnsiTheme="majorHAnsi" w:cs="Times New Roman"/>
          <w:b/>
          <w:sz w:val="24"/>
          <w:szCs w:val="24"/>
        </w:rPr>
        <w:t xml:space="preserve">ustificativas para o parcelamento ou não da solução, se aplicável </w:t>
      </w:r>
      <w:r w:rsidR="008C0FFA"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="008C0FFA"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70913F25" w14:textId="77777777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  <w:b/>
          <w:bCs/>
        </w:rPr>
      </w:pPr>
      <w:r w:rsidRPr="001A2003">
        <w:rPr>
          <w:rStyle w:val="nfaseIntensa"/>
          <w:rFonts w:asciiTheme="majorHAnsi" w:hAnsiTheme="majorHAnsi"/>
          <w:b/>
          <w:bCs/>
        </w:rPr>
        <w:t>Instruções de preenchimento deste item:</w:t>
      </w:r>
    </w:p>
    <w:p w14:paraId="085C9719" w14:textId="0F30547F" w:rsidR="00357089" w:rsidRPr="001A2003" w:rsidRDefault="00357089" w:rsidP="00357089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>Sempre que o objeto for divisível a licitação deve ser realizada por item. Caso a divisão por item não seja possível ou cause prejuízo, deve ser apresentada a justificativa técnica e econômica para a formação de grupos.</w:t>
      </w:r>
    </w:p>
    <w:p w14:paraId="58C2825F" w14:textId="77777777" w:rsidR="00357089" w:rsidRPr="001A2003" w:rsidRDefault="00357089" w:rsidP="00357089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Sugestão de texto:</w:t>
      </w:r>
    </w:p>
    <w:p w14:paraId="455CB689" w14:textId="77777777" w:rsidR="00357089" w:rsidRPr="001A2003" w:rsidRDefault="00357089" w:rsidP="00357089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Em regra as aquisições/contratações são por item, diante disso sugerimos que seja incluído o texto:</w:t>
      </w:r>
    </w:p>
    <w:p w14:paraId="1C439BD0" w14:textId="77777777" w:rsidR="00357089" w:rsidRPr="001A2003" w:rsidRDefault="00357089" w:rsidP="00357089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 xml:space="preserve"> “O critério de aceitabilidade será o menor valor por item, não havendo formação de grupos.”</w:t>
      </w:r>
    </w:p>
    <w:p w14:paraId="4199F3A0" w14:textId="3EACEF82" w:rsidR="00357089" w:rsidRPr="001A2003" w:rsidRDefault="00357089" w:rsidP="00357089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lastRenderedPageBreak/>
        <w:t>Porém caso o requisitante entenda que a aquisição/contratação não possa ocorrer por item, ou seja, sendo necessária a formação de grupos para a licitação, deverá haver justificativa técnica e econômica para tal situação.</w:t>
      </w:r>
    </w:p>
    <w:p w14:paraId="532328C3" w14:textId="293A6DFB" w:rsidR="00E621CC" w:rsidRPr="001A2003" w:rsidRDefault="00E621CC" w:rsidP="00E621CC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Parcelamento nada mais é que a divisão do objeto em partes menores e independentes. Como exemplo, podemos citar a aquisição do objeto “gêneros alimentícios. Nesse caso, o objeto deve ser dividido em partes menores e independentes (arroz, feijão, óleo, trigo, macarrão, etc.), desde que não haja prejuízo para o conjunto a ser licitado.</w:t>
      </w:r>
    </w:p>
    <w:p w14:paraId="06DF9C2E" w14:textId="77777777" w:rsidR="00487C45" w:rsidRPr="001A2003" w:rsidRDefault="00E651FE" w:rsidP="00487C45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Em regra,</w:t>
      </w:r>
      <w:r w:rsidR="00487C4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as compras efetuadas pela Administração serão divididas em tantas parcelas se comprovarem técnica e economicamente viáveis, procedendo-se à licitação com vistas ao melhor aproveitamento dos recursos disponíveis no mercado e à ampliação da competitividade sem perda da economia de escala. </w:t>
      </w:r>
    </w:p>
    <w:p w14:paraId="4B77544C" w14:textId="77777777" w:rsidR="00247C05" w:rsidRPr="001A2003" w:rsidRDefault="00B11A21" w:rsidP="003D538F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A Equipe de Planejamento da Contratação </w:t>
      </w:r>
      <w:r w:rsidR="00487C4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deve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rá</w:t>
      </w:r>
      <w:r w:rsidR="00487C4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avaliar se a solução é di</w:t>
      </w:r>
      <w:r w:rsidR="0024774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visível ou não, levando em consideração o que foi diagnosticado ao consultar</w:t>
      </w:r>
      <w:r w:rsidR="00487C4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o mercado </w:t>
      </w:r>
      <w:r w:rsidR="004B6BAC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fornecedor.</w:t>
      </w:r>
      <w:r w:rsidR="003D538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E para isso poderá fazer</w:t>
      </w:r>
      <w:r w:rsidR="00247C05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os seguintes questionamentos:</w:t>
      </w:r>
    </w:p>
    <w:p w14:paraId="3BE9BB4E" w14:textId="77777777" w:rsidR="00487C45" w:rsidRPr="001A2003" w:rsidRDefault="00487C45" w:rsidP="00487C45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1 – É tecnicamente viável dividir a solução? </w:t>
      </w:r>
    </w:p>
    <w:p w14:paraId="10C3750F" w14:textId="77777777" w:rsidR="00487C45" w:rsidRPr="001A2003" w:rsidRDefault="00487C45" w:rsidP="00487C45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2 – É economicamente viável dividir a solução</w:t>
      </w:r>
      <w:r w:rsidR="000A2B8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, sem perda de escala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? </w:t>
      </w:r>
    </w:p>
    <w:p w14:paraId="356E6C22" w14:textId="77777777" w:rsidR="00487C45" w:rsidRPr="001A2003" w:rsidRDefault="00487C45" w:rsidP="00487C45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3 – </w:t>
      </w:r>
      <w:r w:rsidR="000A2B8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Há o melhor aproveitamento do mercado e ampliação da competitividade ao dividir a solução?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</w:t>
      </w:r>
    </w:p>
    <w:p w14:paraId="68372A38" w14:textId="77777777" w:rsidR="00487C45" w:rsidRPr="001A2003" w:rsidRDefault="004B6BAC" w:rsidP="004B6BAC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De posse dessas informações a </w:t>
      </w:r>
      <w:r w:rsidR="00993E8E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EPC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poderá, de forma </w:t>
      </w:r>
      <w:r w:rsidR="003D538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justificada, optar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pelo parcelamento ou não da solução.</w:t>
      </w:r>
    </w:p>
    <w:p w14:paraId="275B8654" w14:textId="77777777" w:rsidR="00CF301D" w:rsidRPr="001A2003" w:rsidRDefault="00CF301D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D3D1223" w14:textId="77777777" w:rsidR="008C0FFA" w:rsidRPr="001A2003" w:rsidRDefault="00103B79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VIII - C</w:t>
      </w:r>
      <w:r w:rsidR="008C0FFA" w:rsidRPr="001A2003">
        <w:rPr>
          <w:rFonts w:asciiTheme="majorHAnsi" w:hAnsiTheme="majorHAnsi" w:cs="Times New Roman"/>
          <w:b/>
          <w:sz w:val="24"/>
          <w:szCs w:val="24"/>
        </w:rPr>
        <w:t xml:space="preserve">ontratações correlatas e/ou interdependentes </w:t>
      </w:r>
      <w:r w:rsidR="008C0FFA" w:rsidRPr="001A2003">
        <w:rPr>
          <w:rFonts w:asciiTheme="majorHAnsi" w:hAnsiTheme="majorHAnsi" w:cs="Times New Roman"/>
          <w:b/>
          <w:color w:val="1F497D" w:themeColor="text2"/>
          <w:sz w:val="24"/>
          <w:szCs w:val="24"/>
        </w:rPr>
        <w:t>(item facultativo)</w:t>
      </w:r>
      <w:r w:rsidR="008C0FFA"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760C338C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Instruções de preenchimento deste item:</w:t>
      </w:r>
    </w:p>
    <w:p w14:paraId="4F68A87B" w14:textId="3CCB1541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Descrever se existe ou se é necessário uma contratação correlata ou interdependente para que o objeto pretendido seja executado.</w:t>
      </w:r>
    </w:p>
    <w:p w14:paraId="7F0A574A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Sugestão de texto:</w:t>
      </w:r>
    </w:p>
    <w:p w14:paraId="4F493689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Quando não houver a necessidade de contratação correlata ou interdependente poderá ser utilizado o seguinte texto: </w:t>
      </w:r>
    </w:p>
    <w:p w14:paraId="03FADEB7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“Para a presente aquisição/contratação não é necessária uma contratação correlata ou interdependente.”</w:t>
      </w:r>
    </w:p>
    <w:p w14:paraId="6653ED21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Porém, por exemplo, se o objeto estiver relacionado com a aquisição de veículos, é necessário que ocorra contratação concomitante de combustível, manutenção e seguros; ou que existam contratos em andamento que precisam mencionados no ETP.</w:t>
      </w:r>
    </w:p>
    <w:p w14:paraId="55FB317C" w14:textId="38E7E50E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lastRenderedPageBreak/>
        <w:t>Ou seja, é importante que o requisitante pense no todo e não apenas na contratação de forma isolada.</w:t>
      </w:r>
    </w:p>
    <w:p w14:paraId="2AEDCFD0" w14:textId="67EECE2E" w:rsidR="00607C9D" w:rsidRPr="001A2003" w:rsidRDefault="00607C9D" w:rsidP="00607C9D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Contratações correlatas são aquelas que guardam relação com o objeto prin</w:t>
      </w:r>
      <w:r w:rsidR="000D3D44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cipal desta contratação, mas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não precisam, necessariamente, ser adquiridas para a completa prestação do objeto principal desta contratação. </w:t>
      </w:r>
    </w:p>
    <w:p w14:paraId="004A2539" w14:textId="77777777" w:rsidR="00607C9D" w:rsidRPr="001A2003" w:rsidRDefault="00607C9D" w:rsidP="00607C9D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Já as contratações interdependentes são aquelas que precisam ser contratadas juntamente com o objeto principal para sua completa prestação.</w:t>
      </w:r>
    </w:p>
    <w:p w14:paraId="3782BA33" w14:textId="77777777" w:rsidR="00607C9D" w:rsidRPr="001A2003" w:rsidRDefault="00993E8E" w:rsidP="00607C9D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Assim, a EPC</w:t>
      </w:r>
      <w:r w:rsidR="00607C9D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deverá informar se há necessidade ou não de alguma delas e justificar a resposta. </w:t>
      </w:r>
    </w:p>
    <w:p w14:paraId="2D2DFCBD" w14:textId="790227B8" w:rsidR="00103B79" w:rsidRDefault="00103B79" w:rsidP="000A5434">
      <w:pPr>
        <w:ind w:left="-284" w:right="-994"/>
        <w:jc w:val="both"/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i/>
          <w:color w:val="FF0000"/>
          <w:sz w:val="24"/>
          <w:szCs w:val="24"/>
        </w:rPr>
        <w:t>Atenção:</w:t>
      </w:r>
      <w:r w:rsidRP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 xml:space="preserve"> caso não tenha sido produzida e registrada a informação solicitada, apresente as devidas justificativas</w:t>
      </w:r>
      <w:r w:rsidR="001A2003"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  <w:t>.</w:t>
      </w:r>
    </w:p>
    <w:p w14:paraId="62BAB26E" w14:textId="77777777" w:rsidR="001A2003" w:rsidRPr="001A2003" w:rsidRDefault="001A2003" w:rsidP="000A5434">
      <w:pPr>
        <w:ind w:left="-284" w:right="-994"/>
        <w:jc w:val="both"/>
        <w:rPr>
          <w:rFonts w:asciiTheme="majorHAnsi" w:hAnsiTheme="majorHAnsi" w:cs="Times New Roman"/>
          <w:b/>
          <w:i/>
          <w:color w:val="1F497D" w:themeColor="text2"/>
          <w:sz w:val="24"/>
          <w:szCs w:val="24"/>
        </w:rPr>
      </w:pPr>
    </w:p>
    <w:p w14:paraId="034E5480" w14:textId="77777777" w:rsidR="00103B79" w:rsidRPr="001A2003" w:rsidRDefault="00103B79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IX - Demonstração do alinhamento entre a contratação e o planejamento do órgão ou entidade, identificando a previsão no Plano Anual de Contratações ou, se for o caso, justificando a ausência de previsão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6F0C5351" w14:textId="0C908EA8" w:rsidR="00CB4978" w:rsidRPr="001A2003" w:rsidRDefault="00FC6621" w:rsidP="000A543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A contratação está alinhada com os seguintes instrumentos de planejamento desta Instituição:</w:t>
      </w:r>
      <w:r w:rsidR="002045A8" w:rsidRPr="001A2003">
        <w:rPr>
          <w:rFonts w:asciiTheme="majorHAnsi" w:hAnsiTheme="majorHAnsi" w:cs="Times New Roman"/>
          <w:sz w:val="24"/>
          <w:szCs w:val="24"/>
        </w:rPr>
        <w:t xml:space="preserve">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[</w:t>
      </w:r>
      <w:r w:rsidR="002045A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demonstrar qual é o alinhamento da contratação aos planos da organização, por exemplo, com as metas do Plano Estratégico ou Plano de Desenvolvimento Institucional. Esse esforço leva a EPC a pensar em que medida a solução que se pretende contratar contribuirá para o atingimento da missão e dos objetivos estratégicos da organização. C</w:t>
      </w:r>
      <w:r w:rsidR="00BD1D3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aso não </w:t>
      </w:r>
      <w:r w:rsidR="002045A8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seja possível indicar esse alinhamento,</w:t>
      </w:r>
      <w:r w:rsidR="00BD1D3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informar que a contratação está vinculada ao Plano Anual de Contratações</w:t>
      </w:r>
      <w:r w:rsidR="00BD1D33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 xml:space="preserve"> (PAC) para o ano 20xx (ano estimado para suprir a necessidade</w:t>
      </w:r>
      <w:r w:rsidR="009E3C7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  <w:highlight w:val="cyan"/>
        </w:rPr>
        <w:t>) ]</w:t>
      </w:r>
      <w:r w:rsidR="009E3C7F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.</w:t>
      </w:r>
    </w:p>
    <w:p w14:paraId="20BD7130" w14:textId="77777777" w:rsidR="00401C14" w:rsidRPr="001A2003" w:rsidRDefault="00401C14" w:rsidP="000A543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</w:p>
    <w:p w14:paraId="46E539B2" w14:textId="5C4237FD" w:rsidR="00103B79" w:rsidRPr="001A2003" w:rsidRDefault="00103B79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X </w:t>
      </w:r>
      <w:r w:rsidR="00CC33DB">
        <w:rPr>
          <w:rFonts w:asciiTheme="majorHAnsi" w:hAnsiTheme="majorHAnsi" w:cs="Times New Roman"/>
          <w:b/>
          <w:sz w:val="24"/>
          <w:szCs w:val="24"/>
        </w:rPr>
        <w:t>–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C33DB">
        <w:rPr>
          <w:rFonts w:asciiTheme="majorHAnsi" w:hAnsiTheme="majorHAnsi" w:cs="Times New Roman"/>
          <w:b/>
          <w:sz w:val="24"/>
          <w:szCs w:val="24"/>
        </w:rPr>
        <w:t>Demonstrativo dos r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esultados pretendidos, em termos de </w:t>
      </w:r>
      <w:r w:rsidR="00CC33DB">
        <w:rPr>
          <w:rFonts w:asciiTheme="majorHAnsi" w:hAnsiTheme="majorHAnsi" w:cs="Times New Roman"/>
          <w:b/>
          <w:sz w:val="24"/>
          <w:szCs w:val="24"/>
        </w:rPr>
        <w:t xml:space="preserve">economicidade e de melhor aproveitamento dos recursos humanos, materiais e financeiros disponíveis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facultativo):</w:t>
      </w:r>
    </w:p>
    <w:p w14:paraId="13969E44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Instruções de preenchimento deste item:</w:t>
      </w:r>
    </w:p>
    <w:p w14:paraId="62E34864" w14:textId="144263E2" w:rsidR="006A573C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Declarar os benefícios diretos e indiretos que o órgão ou entidade almeja com a contratação, em termos de economicidade, eficácia, eficiência, de melhor aproveitamento dos recursos humanos, materiais e financeiros disponíveis, inclusive com respeito a impactos ambientais positivos (por exemplo, diminuição do consumo do papel ou energia elétrica), bem como, se for o caso, de melhoria da qualidade de produtos ou serviços oferecidos à sociedade.</w:t>
      </w:r>
    </w:p>
    <w:p w14:paraId="445CFF4B" w14:textId="77777777" w:rsidR="006A573C" w:rsidRPr="001A2003" w:rsidRDefault="006A573C" w:rsidP="006A573C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Interpretando-se o art. 3º da Le 8.666/93 à luz da Constituição Federal, é possível concluir que o desenvolvimento nacional sustentável comporta, ao menos, três vetores: social, econômico e ambiental.</w:t>
      </w:r>
    </w:p>
    <w:p w14:paraId="3EBAA75A" w14:textId="77777777" w:rsidR="006A573C" w:rsidRPr="001A2003" w:rsidRDefault="006A573C" w:rsidP="006A573C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Nessa linha, A EPC, quando da elaboração do ETP, deve definir o objeto da contratação com o intuito de atender à necessidade material, direta e imediata da Administração, mas, além disso, deve identificar critérios socioeconômicos ambientais aptos a viabilizar as políticas públicas definidas na Constituição Federal. Nessa toada, a economicidade e vantajosidade da contratação passam por uma releitura em face dos objetivos fundamentais da República e do dever do Estado de promover o desenvolvimento nacional sustentável, trazendo efetividade às finalidades da licitação. </w:t>
      </w:r>
    </w:p>
    <w:p w14:paraId="05797D7C" w14:textId="2F5C1814" w:rsidR="00103B79" w:rsidRPr="001A2003" w:rsidRDefault="00103B79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Atenção: </w:t>
      </w:r>
      <w:r w:rsidRPr="001A2003">
        <w:rPr>
          <w:rFonts w:asciiTheme="majorHAnsi" w:hAnsiTheme="majorHAnsi" w:cs="Times New Roman"/>
          <w:b/>
          <w:sz w:val="24"/>
          <w:szCs w:val="24"/>
        </w:rPr>
        <w:t>caso não tenha sido produzida e registrada a informação solicitada, apresente as devidas justificativas</w:t>
      </w:r>
      <w:r w:rsidR="001A2003">
        <w:rPr>
          <w:rFonts w:asciiTheme="majorHAnsi" w:hAnsiTheme="majorHAnsi" w:cs="Times New Roman"/>
          <w:b/>
          <w:sz w:val="24"/>
          <w:szCs w:val="24"/>
        </w:rPr>
        <w:t>.</w:t>
      </w:r>
    </w:p>
    <w:p w14:paraId="3C96140C" w14:textId="77777777" w:rsidR="00401C14" w:rsidRPr="001A2003" w:rsidRDefault="00401C14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0CFBB57" w14:textId="63439EE8" w:rsidR="007B752D" w:rsidRPr="001A2003" w:rsidRDefault="007B752D" w:rsidP="000A5434">
      <w:pPr>
        <w:ind w:left="-284" w:right="-994"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XI - </w:t>
      </w:r>
      <w:r w:rsidR="00CC33DB">
        <w:rPr>
          <w:rFonts w:asciiTheme="majorHAnsi" w:hAnsiTheme="majorHAnsi" w:cs="Times New Roman"/>
          <w:b/>
          <w:sz w:val="24"/>
          <w:szCs w:val="24"/>
        </w:rPr>
        <w:t>P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rovidências a </w:t>
      </w:r>
      <w:r w:rsidR="00CC33DB" w:rsidRPr="00CC33DB">
        <w:rPr>
          <w:rFonts w:asciiTheme="majorHAnsi" w:hAnsiTheme="majorHAnsi" w:cs="Times New Roman"/>
          <w:b/>
          <w:sz w:val="24"/>
          <w:szCs w:val="24"/>
        </w:rPr>
        <w:t xml:space="preserve">serem adotadas pela Administração previamente à celebração do contrato, tais como adaptações no ambiente do órgão ou da entidade, necessidade de obtenção de licenças, outorgas ou autorizações, capacitação de servidores ou de empregados para fiscalização e gestão contratual 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facultativo):</w:t>
      </w:r>
    </w:p>
    <w:p w14:paraId="1B230001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Instruções de preenchimento deste item:</w:t>
      </w:r>
    </w:p>
    <w:p w14:paraId="28C3DD4A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a) Elaborar cronograma com todas as atividades necessárias à adequação do ambiente da organização para que a contratação surta seus efeitos e com os responsáveis por esses ajustes nos diversos setores;</w:t>
      </w:r>
    </w:p>
    <w:p w14:paraId="677C0E7F" w14:textId="49BBE90F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b) Considerar a necessidade de capacitação de servidores para atuarem na contratação e fiscalização dos serviços de acordo com as especificidades do objeto a ser contratado.</w:t>
      </w:r>
    </w:p>
    <w:p w14:paraId="52346682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Neste item é importante ter atenção a alguns elementos, conforme exemplificações a seguir:</w:t>
      </w:r>
    </w:p>
    <w:p w14:paraId="19E671EF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•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ab/>
        <w:t>A aquisição de equipamento necessita de adequação física (parte elétrica, espaço disponível, local de instalação, instalação de equipamentos de refrigeração, etc.) para sua instalação ou capacitação de servidores?</w:t>
      </w:r>
    </w:p>
    <w:p w14:paraId="38AD90B4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•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ab/>
        <w:t>Para a aquisição de equipamentos será necessária a qualificação da equipe para seu manuseio?</w:t>
      </w:r>
    </w:p>
    <w:p w14:paraId="48E8C6AE" w14:textId="759509AD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•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ab/>
        <w:t>A contratação de serviços cria a necessidade de capacitação do fiscal do contrato?</w:t>
      </w:r>
    </w:p>
    <w:p w14:paraId="066B6DC9" w14:textId="77777777" w:rsidR="00734464" w:rsidRPr="001A2003" w:rsidRDefault="00734464" w:rsidP="00BC32D6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Deverá também informa se há a</w:t>
      </w:r>
      <w:r w:rsidR="00BC32D6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 necessidade de capacitação de servidores para 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fiscalização e gestão contratual ou adequação do ambiente da organização.</w:t>
      </w:r>
    </w:p>
    <w:p w14:paraId="7F6CD2AC" w14:textId="77777777" w:rsidR="007B752D" w:rsidRPr="001A2003" w:rsidRDefault="007B752D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Atenção: </w:t>
      </w:r>
      <w:r w:rsidRPr="001A2003">
        <w:rPr>
          <w:rFonts w:asciiTheme="majorHAnsi" w:hAnsiTheme="majorHAnsi" w:cs="Times New Roman"/>
          <w:b/>
          <w:sz w:val="24"/>
          <w:szCs w:val="24"/>
        </w:rPr>
        <w:t>caso não tenha sido produzida e registrada a informação solicitada, apresente as devidas justificativas:</w:t>
      </w:r>
    </w:p>
    <w:p w14:paraId="0CDAFC76" w14:textId="77777777" w:rsidR="007B40C0" w:rsidRPr="001A2003" w:rsidRDefault="007B40C0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</w:p>
    <w:p w14:paraId="4813E49A" w14:textId="2B17455E" w:rsidR="00B0521E" w:rsidRPr="001A2003" w:rsidRDefault="007B752D" w:rsidP="000A5434">
      <w:pPr>
        <w:ind w:left="-284" w:right="-994"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XII </w:t>
      </w:r>
      <w:r w:rsidR="00CC33DB">
        <w:rPr>
          <w:rFonts w:asciiTheme="majorHAnsi" w:hAnsiTheme="majorHAnsi" w:cs="Times New Roman"/>
          <w:b/>
          <w:sz w:val="24"/>
          <w:szCs w:val="24"/>
        </w:rPr>
        <w:t>–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C33DB">
        <w:rPr>
          <w:rFonts w:asciiTheme="majorHAnsi" w:hAnsiTheme="majorHAnsi" w:cs="Times New Roman"/>
          <w:b/>
          <w:sz w:val="24"/>
          <w:szCs w:val="24"/>
        </w:rPr>
        <w:t xml:space="preserve">Descrição de </w:t>
      </w:r>
      <w:r w:rsidRPr="001A2003">
        <w:rPr>
          <w:rFonts w:asciiTheme="majorHAnsi" w:hAnsiTheme="majorHAnsi" w:cs="Times New Roman"/>
          <w:b/>
          <w:sz w:val="24"/>
          <w:szCs w:val="24"/>
        </w:rPr>
        <w:t>possíveis impactos ambientais e re</w:t>
      </w:r>
      <w:r w:rsidR="00B0521E" w:rsidRPr="001A2003">
        <w:rPr>
          <w:rFonts w:asciiTheme="majorHAnsi" w:hAnsiTheme="majorHAnsi" w:cs="Times New Roman"/>
          <w:b/>
          <w:sz w:val="24"/>
          <w:szCs w:val="24"/>
        </w:rPr>
        <w:t xml:space="preserve">spectivas medidas </w:t>
      </w:r>
      <w:r w:rsidR="00CC33DB" w:rsidRPr="00CC33DB">
        <w:rPr>
          <w:rFonts w:asciiTheme="majorHAnsi" w:hAnsiTheme="majorHAnsi" w:cs="Times New Roman"/>
          <w:b/>
          <w:sz w:val="24"/>
          <w:szCs w:val="24"/>
        </w:rPr>
        <w:t>mitigadoras, incluídos requisitos de baixo consumo de energia e de outros recursos, bem como logística reversa para desfazimento e reciclagem de bens e refugos, quando aplicável;</w:t>
      </w:r>
      <w:r w:rsidR="00B0521E" w:rsidRPr="001A20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0521E"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facultativo):</w:t>
      </w:r>
    </w:p>
    <w:p w14:paraId="4911B6B7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bookmarkStart w:id="1" w:name="_Hlk102066611"/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Instruções de preenchimento deste item:</w:t>
      </w:r>
    </w:p>
    <w:bookmarkEnd w:id="1"/>
    <w:p w14:paraId="31FF5175" w14:textId="77777777" w:rsidR="00401C14" w:rsidRPr="001A2003" w:rsidRDefault="00401C14" w:rsidP="00401C14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a) É necessário pensar se a contratação/aquisição causará algum impacto ambiental e, em caso afirmativo, devem se estabelecer medidas no intuito de mitigar tais impactos. </w:t>
      </w:r>
    </w:p>
    <w:p w14:paraId="3E35C874" w14:textId="71A12C34" w:rsidR="00E86991" w:rsidRPr="001A2003" w:rsidRDefault="00E86991" w:rsidP="00E8699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 EPC deverá estabelecer os requisitos mínimos necessários à escolha da solução, deverão ser descritos critérios e práticas de sustentabilidade.</w:t>
      </w:r>
    </w:p>
    <w:p w14:paraId="3057E22F" w14:textId="77777777" w:rsidR="00E86991" w:rsidRPr="001A2003" w:rsidRDefault="00E86991" w:rsidP="00E8699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Com a finalidade de orientar o preenchimento deste item, o DMSA disponibilizou em sua página institucional (</w:t>
      </w:r>
      <w:hyperlink r:id="rId11" w:history="1">
        <w:r w:rsidRPr="001A2003">
          <w:rPr>
            <w:rStyle w:val="Hyperlink"/>
            <w:rFonts w:asciiTheme="majorHAnsi" w:hAnsiTheme="majorHAnsi" w:cs="Times New Roman"/>
            <w:i/>
            <w:sz w:val="24"/>
            <w:szCs w:val="24"/>
          </w:rPr>
          <w:t>http://institucional.ufrrj.br/dmsa/formularios/</w:t>
        </w:r>
      </w:hyperlink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), o Guia Nacional de Contratações Sustentáveis elaborado pela Advocacia Geral da União.</w:t>
      </w:r>
    </w:p>
    <w:p w14:paraId="368CE8F6" w14:textId="77777777" w:rsidR="00E86991" w:rsidRPr="001A2003" w:rsidRDefault="00E86991" w:rsidP="00E8699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Cabe salientar que o conteúdo disponibilizado não esgota as matérias relativas aos impactos ambientais e respectivas medidas de tratamento.</w:t>
      </w:r>
    </w:p>
    <w:p w14:paraId="56D1EE92" w14:textId="77777777" w:rsidR="00E86991" w:rsidRPr="001A2003" w:rsidRDefault="00E86991" w:rsidP="00E8699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Para mais informações a respeito, a EPC poderá entrar em contato com o setor técnico da Universidade: COORDENAÇÃO DE LOGÍSTICA SUSTENTÁVEL – Pavilhão Central, sala 131, 3ºandar, nº4.  Rodovia BR 465, km 07 - Seropédica – RJ, CEP: 23897-000.</w:t>
      </w:r>
    </w:p>
    <w:p w14:paraId="4EBA42A3" w14:textId="77777777" w:rsidR="00E86991" w:rsidRPr="001A2003" w:rsidRDefault="00E86991" w:rsidP="00E86991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Através dos seguintes canais: telefone: (21) 2681-4958/ e-mails: ufrrj.colosus@gmail.com/ colosus@ufrrj.br.</w:t>
      </w:r>
    </w:p>
    <w:p w14:paraId="102A12A0" w14:textId="62641EAD" w:rsidR="00B0521E" w:rsidRPr="001A2003" w:rsidRDefault="00B0521E" w:rsidP="000A5434">
      <w:pPr>
        <w:ind w:left="-284" w:right="-994"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Atenção: caso não tenha sido produzida e registrada a informação solicitada, apresente as devidas justificativas</w:t>
      </w:r>
      <w:r w:rsidR="001A2003">
        <w:rPr>
          <w:rFonts w:asciiTheme="majorHAnsi" w:hAnsiTheme="majorHAnsi" w:cs="Times New Roman"/>
          <w:b/>
          <w:color w:val="FF0000"/>
          <w:sz w:val="24"/>
          <w:szCs w:val="24"/>
        </w:rPr>
        <w:t>.</w:t>
      </w:r>
    </w:p>
    <w:p w14:paraId="3919380D" w14:textId="77777777" w:rsidR="007B40C0" w:rsidRPr="001A2003" w:rsidRDefault="007B40C0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</w:p>
    <w:p w14:paraId="17881FD8" w14:textId="1CDA25F0" w:rsidR="008C0FFA" w:rsidRPr="001A2003" w:rsidRDefault="00B0521E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 xml:space="preserve">XIII - </w:t>
      </w:r>
      <w:r w:rsidR="00CC33DB">
        <w:rPr>
          <w:rFonts w:asciiTheme="majorHAnsi" w:hAnsiTheme="majorHAnsi" w:cs="Times New Roman"/>
          <w:b/>
          <w:sz w:val="24"/>
          <w:szCs w:val="24"/>
        </w:rPr>
        <w:t>P</w:t>
      </w:r>
      <w:r w:rsidRPr="001A2003">
        <w:rPr>
          <w:rFonts w:asciiTheme="majorHAnsi" w:hAnsiTheme="majorHAnsi" w:cs="Times New Roman"/>
          <w:b/>
          <w:sz w:val="24"/>
          <w:szCs w:val="24"/>
        </w:rPr>
        <w:t xml:space="preserve">osicionamento conclusivo sobre a viabilidade e razoabilidade da contratação </w:t>
      </w:r>
      <w:r w:rsidR="00CC33DB">
        <w:rPr>
          <w:rFonts w:asciiTheme="majorHAnsi" w:hAnsiTheme="majorHAnsi" w:cs="Times New Roman"/>
          <w:b/>
          <w:sz w:val="24"/>
          <w:szCs w:val="24"/>
        </w:rPr>
        <w:t>para o atendimento da necessidade a que se destina</w:t>
      </w:r>
      <w:r w:rsidRPr="001A2003">
        <w:rPr>
          <w:rFonts w:asciiTheme="majorHAnsi" w:hAnsiTheme="majorHAnsi" w:cs="Times New Roman"/>
          <w:b/>
          <w:color w:val="FF0000"/>
          <w:sz w:val="24"/>
          <w:szCs w:val="24"/>
        </w:rPr>
        <w:t>(item obrigatório)</w:t>
      </w:r>
      <w:r w:rsidRPr="001A2003">
        <w:rPr>
          <w:rFonts w:asciiTheme="majorHAnsi" w:hAnsiTheme="majorHAnsi" w:cs="Times New Roman"/>
          <w:b/>
          <w:sz w:val="24"/>
          <w:szCs w:val="24"/>
        </w:rPr>
        <w:t>:</w:t>
      </w:r>
    </w:p>
    <w:p w14:paraId="329E556A" w14:textId="77777777" w:rsidR="00980214" w:rsidRPr="001A2003" w:rsidRDefault="00980214" w:rsidP="00980214">
      <w:pPr>
        <w:ind w:left="-284" w:right="-994"/>
        <w:jc w:val="both"/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b/>
          <w:bCs/>
          <w:i/>
          <w:color w:val="1F497D" w:themeColor="text2"/>
          <w:sz w:val="24"/>
          <w:szCs w:val="24"/>
        </w:rPr>
        <w:t>Instruções de preenchimento deste item:</w:t>
      </w:r>
    </w:p>
    <w:p w14:paraId="1CE09F59" w14:textId="77777777" w:rsidR="00980214" w:rsidRPr="001A2003" w:rsidRDefault="00980214" w:rsidP="00980214">
      <w:pPr>
        <w:ind w:left="-284" w:right="-994"/>
        <w:jc w:val="both"/>
        <w:rPr>
          <w:rStyle w:val="nfaseIntensa"/>
          <w:rFonts w:asciiTheme="majorHAnsi" w:hAnsiTheme="majorHAnsi"/>
        </w:rPr>
      </w:pPr>
      <w:r w:rsidRPr="001A2003">
        <w:rPr>
          <w:rStyle w:val="nfaseIntensa"/>
          <w:rFonts w:asciiTheme="majorHAnsi" w:hAnsiTheme="majorHAnsi"/>
        </w:rPr>
        <w:t xml:space="preserve">Os estudos preliminares evidenciaram que a contratação da solução mostra-se possível tecnicamente e fundamentadamente necessária. Diante do exposto, declara-se ser viável a contratação pretendida. </w:t>
      </w:r>
    </w:p>
    <w:p w14:paraId="704DC9F5" w14:textId="77777777" w:rsidR="00980214" w:rsidRPr="001A2003" w:rsidRDefault="00980214" w:rsidP="00980214">
      <w:pPr>
        <w:ind w:left="-284" w:right="-994"/>
        <w:jc w:val="both"/>
        <w:rPr>
          <w:rStyle w:val="nfaseIntensa"/>
          <w:rFonts w:asciiTheme="majorHAnsi" w:hAnsiTheme="majorHAnsi"/>
          <w:i w:val="0"/>
          <w:iCs w:val="0"/>
        </w:rPr>
      </w:pPr>
      <w:r w:rsidRPr="001A2003">
        <w:rPr>
          <w:rStyle w:val="nfaseIntensa"/>
          <w:rFonts w:asciiTheme="majorHAnsi" w:hAnsiTheme="majorHAnsi"/>
        </w:rPr>
        <w:t>Explicitamente declarar que a contratação é viável ou que a contratação não é viável, justificando com base nos elementos anteriores dos Estudos Técnicos Preliminares.</w:t>
      </w:r>
    </w:p>
    <w:p w14:paraId="5C3A6221" w14:textId="77777777" w:rsidR="00614F98" w:rsidRPr="001A2003" w:rsidRDefault="00614F98" w:rsidP="00614F98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Neste </w:t>
      </w:r>
      <w:r w:rsidR="00A6758C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item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, após a realização do estudo, a EPC deverá se posicionar quanto à viabilidade da contratação, levando em consideração os diversos aspectos: técnico, financeiro, orçamentário </w:t>
      </w:r>
      <w:r w:rsidR="002D5C76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 etc.</w:t>
      </w:r>
    </w:p>
    <w:p w14:paraId="46D382D3" w14:textId="77777777" w:rsidR="00614F98" w:rsidRPr="001A2003" w:rsidRDefault="00614F98" w:rsidP="00614F98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 xml:space="preserve">Cabe ressaltar que o ETP é um documento formal válido que poderá subsidiar outras ações. </w:t>
      </w:r>
    </w:p>
    <w:p w14:paraId="3B4EB5A4" w14:textId="77777777" w:rsidR="00614F98" w:rsidRPr="001A2003" w:rsidRDefault="00614F98" w:rsidP="00614F98">
      <w:pPr>
        <w:ind w:left="-284" w:right="-994"/>
        <w:jc w:val="both"/>
        <w:rPr>
          <w:rFonts w:asciiTheme="majorHAnsi" w:hAnsiTheme="majorHAnsi" w:cs="Times New Roman"/>
          <w:i/>
          <w:color w:val="1F497D" w:themeColor="text2"/>
          <w:sz w:val="24"/>
          <w:szCs w:val="24"/>
        </w:rPr>
      </w:pP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Assim, ainda que a EPC, ao final do estudo, verificar a inviabilidade de dar p</w:t>
      </w:r>
      <w:r w:rsidR="00A6758C"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rosseguimento à contratação nest</w:t>
      </w:r>
      <w:r w:rsidRPr="001A2003">
        <w:rPr>
          <w:rFonts w:asciiTheme="majorHAnsi" w:hAnsiTheme="majorHAnsi" w:cs="Times New Roman"/>
          <w:i/>
          <w:color w:val="1F497D" w:themeColor="text2"/>
          <w:sz w:val="24"/>
          <w:szCs w:val="24"/>
        </w:rPr>
        <w:t>e momento, é importante que o ETP seja encaminhado ao DMSA para realização do cadastro dessas informações.</w:t>
      </w:r>
    </w:p>
    <w:p w14:paraId="559B1803" w14:textId="77777777" w:rsidR="00556158" w:rsidRPr="001A2003" w:rsidRDefault="00556158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B66055" w:rsidRPr="001A2003" w14:paraId="0A885095" w14:textId="77777777" w:rsidTr="00A254D4">
        <w:trPr>
          <w:trHeight w:val="351"/>
        </w:trPr>
        <w:tc>
          <w:tcPr>
            <w:tcW w:w="9215" w:type="dxa"/>
            <w:shd w:val="clear" w:color="auto" w:fill="1F497D" w:themeFill="text2"/>
          </w:tcPr>
          <w:p w14:paraId="39F51736" w14:textId="77777777" w:rsidR="00B66055" w:rsidRPr="001A2003" w:rsidRDefault="00B66055" w:rsidP="00711968">
            <w:pPr>
              <w:spacing w:after="0" w:line="360" w:lineRule="auto"/>
              <w:ind w:left="-284" w:right="-994" w:firstLine="351"/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</w:pPr>
            <w:r w:rsidRPr="001A2003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Equipe de Planejamento</w:t>
            </w:r>
            <w:r w:rsidR="002660C3" w:rsidRPr="001A2003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da</w:t>
            </w:r>
            <w:r w:rsidRPr="001A2003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11968" w:rsidRPr="001A2003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C</w:t>
            </w:r>
            <w:r w:rsidRPr="001A2003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ontratação</w:t>
            </w:r>
          </w:p>
        </w:tc>
      </w:tr>
    </w:tbl>
    <w:p w14:paraId="2A880F11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5565FBFD" w14:textId="6533EA29" w:rsidR="00980214" w:rsidRPr="001A2003" w:rsidRDefault="00980214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857C38E" wp14:editId="145392D0">
            <wp:extent cx="5401310" cy="271272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6B5B9" w14:textId="559878FA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Nome:</w:t>
      </w:r>
    </w:p>
    <w:p w14:paraId="3C665D0A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Cargo:</w:t>
      </w:r>
    </w:p>
    <w:p w14:paraId="3E0C1283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Matrícula SIAPE:</w:t>
      </w:r>
    </w:p>
    <w:p w14:paraId="702F092C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Nome:</w:t>
      </w:r>
    </w:p>
    <w:p w14:paraId="577FD82A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Cargo:</w:t>
      </w:r>
    </w:p>
    <w:p w14:paraId="5E94B4C6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Matrícula SIAPE:</w:t>
      </w:r>
    </w:p>
    <w:p w14:paraId="09E7F0E4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A2003">
        <w:rPr>
          <w:rFonts w:asciiTheme="majorHAnsi" w:hAnsiTheme="majorHAnsi" w:cs="Times New Roman"/>
          <w:b/>
          <w:sz w:val="24"/>
          <w:szCs w:val="24"/>
        </w:rPr>
        <w:t>Nome:</w:t>
      </w:r>
    </w:p>
    <w:p w14:paraId="22110FF4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Cargo:</w:t>
      </w:r>
    </w:p>
    <w:p w14:paraId="039DD52B" w14:textId="77777777" w:rsidR="00B02BCB" w:rsidRPr="001A2003" w:rsidRDefault="00B02BCB" w:rsidP="000A5434">
      <w:pPr>
        <w:ind w:left="-284" w:right="-994"/>
        <w:jc w:val="both"/>
        <w:rPr>
          <w:rFonts w:asciiTheme="majorHAnsi" w:hAnsiTheme="majorHAnsi" w:cs="Times New Roman"/>
          <w:sz w:val="24"/>
          <w:szCs w:val="24"/>
        </w:rPr>
      </w:pPr>
      <w:r w:rsidRPr="001A2003">
        <w:rPr>
          <w:rFonts w:asciiTheme="majorHAnsi" w:hAnsiTheme="majorHAnsi" w:cs="Times New Roman"/>
          <w:sz w:val="24"/>
          <w:szCs w:val="24"/>
        </w:rPr>
        <w:t>Matrícula SIAPE:</w:t>
      </w:r>
    </w:p>
    <w:p w14:paraId="590777B6" w14:textId="77777777" w:rsidR="00AF09C0" w:rsidRPr="001A2003" w:rsidRDefault="00AF09C0" w:rsidP="000A5434">
      <w:pPr>
        <w:suppressAutoHyphens/>
        <w:spacing w:after="0" w:line="100" w:lineRule="atLeast"/>
        <w:ind w:left="-284" w:right="-994"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0E885796" w14:textId="77777777" w:rsidR="00B66055" w:rsidRPr="001A2003" w:rsidRDefault="00AF09C0" w:rsidP="000A5434">
      <w:pPr>
        <w:suppressAutoHyphens/>
        <w:spacing w:after="0" w:line="100" w:lineRule="atLeast"/>
        <w:ind w:left="-284" w:right="-994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1A2003">
        <w:rPr>
          <w:rFonts w:asciiTheme="majorHAnsi" w:hAnsiTheme="majorHAnsi" w:cs="Times New Roman"/>
          <w:color w:val="FF0000"/>
          <w:sz w:val="24"/>
          <w:szCs w:val="24"/>
        </w:rPr>
        <w:t>Este documento deve</w:t>
      </w:r>
      <w:r w:rsidR="00F07DC3" w:rsidRPr="001A2003">
        <w:rPr>
          <w:rFonts w:asciiTheme="majorHAnsi" w:hAnsiTheme="majorHAnsi" w:cs="Times New Roman"/>
          <w:color w:val="FF0000"/>
          <w:sz w:val="24"/>
          <w:szCs w:val="24"/>
        </w:rPr>
        <w:t>rá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ser </w:t>
      </w:r>
      <w:r w:rsidR="00F07DC3" w:rsidRPr="001A2003">
        <w:rPr>
          <w:rFonts w:asciiTheme="majorHAnsi" w:hAnsiTheme="majorHAnsi" w:cs="Times New Roman"/>
          <w:color w:val="FF0000"/>
          <w:sz w:val="24"/>
          <w:szCs w:val="24"/>
        </w:rPr>
        <w:t>assinado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digitalmente</w:t>
      </w:r>
      <w:r w:rsidR="00E80F48" w:rsidRPr="001A2003">
        <w:rPr>
          <w:rFonts w:asciiTheme="majorHAnsi" w:hAnsiTheme="majorHAnsi" w:cs="Times New Roman"/>
          <w:color w:val="FF0000"/>
          <w:sz w:val="24"/>
          <w:szCs w:val="24"/>
        </w:rPr>
        <w:t>, no SIPAC,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F07DC3" w:rsidRPr="001A2003">
        <w:rPr>
          <w:rFonts w:asciiTheme="majorHAnsi" w:hAnsiTheme="majorHAnsi" w:cs="Times New Roman"/>
          <w:color w:val="FF0000"/>
          <w:sz w:val="24"/>
          <w:szCs w:val="24"/>
        </w:rPr>
        <w:t>por todos os integrantes da Equipe de Planejamento da Contratação.</w:t>
      </w:r>
      <w:r w:rsidRPr="001A2003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</w:p>
    <w:sectPr w:rsidR="00B66055" w:rsidRPr="001A200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99841" w14:textId="77777777" w:rsidR="00090A8D" w:rsidRDefault="00090A8D" w:rsidP="00747CFA">
      <w:pPr>
        <w:spacing w:after="0" w:line="240" w:lineRule="auto"/>
      </w:pPr>
      <w:r>
        <w:separator/>
      </w:r>
    </w:p>
  </w:endnote>
  <w:endnote w:type="continuationSeparator" w:id="0">
    <w:p w14:paraId="4F5F0162" w14:textId="77777777" w:rsidR="00090A8D" w:rsidRDefault="00090A8D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92D92" w14:textId="584B0675" w:rsidR="00452D81" w:rsidRPr="00452D81" w:rsidRDefault="002368AA">
    <w:pPr>
      <w:pStyle w:val="Rodap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Modelo de acordo com</w:t>
    </w:r>
    <w:r w:rsidR="00B63AAD">
      <w:rPr>
        <w:rFonts w:ascii="Times New Roman" w:hAnsi="Times New Roman" w:cs="Times New Roman"/>
        <w:sz w:val="14"/>
        <w:szCs w:val="14"/>
      </w:rPr>
      <w:t xml:space="preserve"> o artigo 9º da</w:t>
    </w:r>
    <w:r>
      <w:rPr>
        <w:rFonts w:ascii="Times New Roman" w:hAnsi="Times New Roman" w:cs="Times New Roman"/>
        <w:sz w:val="14"/>
        <w:szCs w:val="14"/>
      </w:rPr>
      <w:t xml:space="preserve"> Instrução Normativa SEGES nº 58, de 08 de agosto de 2022</w:t>
    </w:r>
  </w:p>
  <w:p w14:paraId="4255E5A6" w14:textId="77777777" w:rsidR="00452D81" w:rsidRDefault="00452D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92368" w14:textId="77777777" w:rsidR="00090A8D" w:rsidRDefault="00090A8D" w:rsidP="00747CFA">
      <w:pPr>
        <w:spacing w:after="0" w:line="240" w:lineRule="auto"/>
      </w:pPr>
      <w:r>
        <w:separator/>
      </w:r>
    </w:p>
  </w:footnote>
  <w:footnote w:type="continuationSeparator" w:id="0">
    <w:p w14:paraId="4DB325EA" w14:textId="77777777" w:rsidR="00090A8D" w:rsidRDefault="00090A8D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8E30" w14:textId="77777777" w:rsidR="00747CFA" w:rsidRDefault="00090A8D">
    <w:pPr>
      <w:pStyle w:val="Cabealho"/>
    </w:pPr>
    <w:r>
      <w:rPr>
        <w:noProof/>
        <w:lang w:eastAsia="pt-BR"/>
      </w:rPr>
      <w:pict w14:anchorId="231C5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03F1" w14:textId="77777777" w:rsidR="00CE6D3E" w:rsidRPr="00CE6D3E" w:rsidRDefault="00CE6D3E" w:rsidP="00CE6D3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E6D3E">
      <w:rPr>
        <w:rFonts w:ascii="Times New Roman" w:hAnsi="Times New Roman" w:cs="Times New Roman"/>
        <w:b/>
        <w:sz w:val="24"/>
        <w:szCs w:val="24"/>
      </w:rPr>
      <w:t>UNIVERSIDADE FEDERAL RURAL DO RIO DE JANEIRO</w:t>
    </w:r>
  </w:p>
  <w:p w14:paraId="07A90182" w14:textId="77777777" w:rsidR="00CE6D3E" w:rsidRPr="00CE6D3E" w:rsidRDefault="00CE6D3E" w:rsidP="00CE6D3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E6D3E">
      <w:rPr>
        <w:rFonts w:ascii="Times New Roman" w:hAnsi="Times New Roman" w:cs="Times New Roman"/>
        <w:b/>
        <w:sz w:val="24"/>
        <w:szCs w:val="24"/>
      </w:rPr>
      <w:t>PPRÓ-REITORIA DE ASSUNTOS FINANCEIROS</w:t>
    </w:r>
  </w:p>
  <w:p w14:paraId="79AB7A3E" w14:textId="77777777" w:rsidR="00CE6D3E" w:rsidRPr="00CE6D3E" w:rsidRDefault="00CE6D3E" w:rsidP="00CE6D3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E6D3E">
      <w:rPr>
        <w:rFonts w:ascii="Times New Roman" w:hAnsi="Times New Roman" w:cs="Times New Roman"/>
        <w:b/>
        <w:sz w:val="24"/>
        <w:szCs w:val="24"/>
      </w:rPr>
      <w:t>DEPARTAMENTO DE MATERIAIS E SERVIÇOS AUXILIARES</w:t>
    </w:r>
  </w:p>
  <w:p w14:paraId="427D8832" w14:textId="77777777" w:rsidR="00CE6D3E" w:rsidRDefault="00CE6D3E">
    <w:pPr>
      <w:pStyle w:val="Cabealho"/>
    </w:pPr>
  </w:p>
  <w:p w14:paraId="64DEC0C0" w14:textId="77777777" w:rsidR="00747CFA" w:rsidRDefault="00747CFA" w:rsidP="00CE6D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10EFE" w14:textId="77777777" w:rsidR="00747CFA" w:rsidRDefault="00090A8D">
    <w:pPr>
      <w:pStyle w:val="Cabealho"/>
    </w:pPr>
    <w:r>
      <w:rPr>
        <w:noProof/>
        <w:lang w:eastAsia="pt-BR"/>
      </w:rPr>
      <w:pict w14:anchorId="1143A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7B4"/>
    <w:multiLevelType w:val="hybridMultilevel"/>
    <w:tmpl w:val="B3F2EF5E"/>
    <w:lvl w:ilvl="0" w:tplc="5AEC6E1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92C72DF"/>
    <w:multiLevelType w:val="hybridMultilevel"/>
    <w:tmpl w:val="472843FA"/>
    <w:lvl w:ilvl="0" w:tplc="B840FE1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882"/>
    <w:multiLevelType w:val="hybridMultilevel"/>
    <w:tmpl w:val="E3664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01F"/>
    <w:multiLevelType w:val="hybridMultilevel"/>
    <w:tmpl w:val="1748A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FBB7"/>
    <w:multiLevelType w:val="singleLevel"/>
    <w:tmpl w:val="5E56FBB7"/>
    <w:lvl w:ilvl="0">
      <w:start w:val="1"/>
      <w:numFmt w:val="upperLetter"/>
      <w:suff w:val="space"/>
      <w:lvlText w:val="%1)"/>
      <w:lvlJc w:val="left"/>
    </w:lvl>
  </w:abstractNum>
  <w:abstractNum w:abstractNumId="5" w15:restartNumberingAfterBreak="0">
    <w:nsid w:val="784A737C"/>
    <w:multiLevelType w:val="hybridMultilevel"/>
    <w:tmpl w:val="7ADCD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FA"/>
    <w:rsid w:val="000053F1"/>
    <w:rsid w:val="0001307D"/>
    <w:rsid w:val="0002137C"/>
    <w:rsid w:val="00026F03"/>
    <w:rsid w:val="000460F3"/>
    <w:rsid w:val="00061DF8"/>
    <w:rsid w:val="0006546C"/>
    <w:rsid w:val="00074E2E"/>
    <w:rsid w:val="00090A8D"/>
    <w:rsid w:val="00094CAB"/>
    <w:rsid w:val="000A063B"/>
    <w:rsid w:val="000A2B84"/>
    <w:rsid w:val="000A5434"/>
    <w:rsid w:val="000B5CA6"/>
    <w:rsid w:val="000C07F7"/>
    <w:rsid w:val="000D15E5"/>
    <w:rsid w:val="000D3D44"/>
    <w:rsid w:val="000E2229"/>
    <w:rsid w:val="000E7A78"/>
    <w:rsid w:val="00103B79"/>
    <w:rsid w:val="00125C40"/>
    <w:rsid w:val="001272E6"/>
    <w:rsid w:val="001277A6"/>
    <w:rsid w:val="00171234"/>
    <w:rsid w:val="00192CF6"/>
    <w:rsid w:val="00192FA2"/>
    <w:rsid w:val="001A1899"/>
    <w:rsid w:val="001A2003"/>
    <w:rsid w:val="001B4FAA"/>
    <w:rsid w:val="001C2947"/>
    <w:rsid w:val="001F4E13"/>
    <w:rsid w:val="002045A8"/>
    <w:rsid w:val="002127C7"/>
    <w:rsid w:val="00222524"/>
    <w:rsid w:val="002272A4"/>
    <w:rsid w:val="00232F75"/>
    <w:rsid w:val="002363AE"/>
    <w:rsid w:val="002368AA"/>
    <w:rsid w:val="002423EF"/>
    <w:rsid w:val="00247748"/>
    <w:rsid w:val="00247C05"/>
    <w:rsid w:val="00265239"/>
    <w:rsid w:val="002660C3"/>
    <w:rsid w:val="0027041E"/>
    <w:rsid w:val="00276603"/>
    <w:rsid w:val="002838D8"/>
    <w:rsid w:val="00295D8E"/>
    <w:rsid w:val="002973ED"/>
    <w:rsid w:val="002A5918"/>
    <w:rsid w:val="002A73CC"/>
    <w:rsid w:val="002B5B54"/>
    <w:rsid w:val="002D3F4D"/>
    <w:rsid w:val="002D5C4C"/>
    <w:rsid w:val="002D5C76"/>
    <w:rsid w:val="002E408E"/>
    <w:rsid w:val="002F4874"/>
    <w:rsid w:val="002F7C28"/>
    <w:rsid w:val="00302046"/>
    <w:rsid w:val="00303FFC"/>
    <w:rsid w:val="00305909"/>
    <w:rsid w:val="00314F33"/>
    <w:rsid w:val="00330C06"/>
    <w:rsid w:val="00333016"/>
    <w:rsid w:val="00336F92"/>
    <w:rsid w:val="00347CB2"/>
    <w:rsid w:val="00354A27"/>
    <w:rsid w:val="00357089"/>
    <w:rsid w:val="003809B3"/>
    <w:rsid w:val="0038771C"/>
    <w:rsid w:val="00391950"/>
    <w:rsid w:val="00396264"/>
    <w:rsid w:val="003A0E0D"/>
    <w:rsid w:val="003B076E"/>
    <w:rsid w:val="003B7D09"/>
    <w:rsid w:val="003C4058"/>
    <w:rsid w:val="003C5088"/>
    <w:rsid w:val="003C6653"/>
    <w:rsid w:val="003C78CC"/>
    <w:rsid w:val="003D038F"/>
    <w:rsid w:val="003D27E9"/>
    <w:rsid w:val="003D538F"/>
    <w:rsid w:val="003D7D0B"/>
    <w:rsid w:val="003E64D2"/>
    <w:rsid w:val="00401C14"/>
    <w:rsid w:val="00401C8D"/>
    <w:rsid w:val="004052C5"/>
    <w:rsid w:val="0040688F"/>
    <w:rsid w:val="004132FA"/>
    <w:rsid w:val="00413E87"/>
    <w:rsid w:val="0042612E"/>
    <w:rsid w:val="00433CDB"/>
    <w:rsid w:val="00433E06"/>
    <w:rsid w:val="0044399A"/>
    <w:rsid w:val="004460FA"/>
    <w:rsid w:val="00452D81"/>
    <w:rsid w:val="004628D3"/>
    <w:rsid w:val="00475E24"/>
    <w:rsid w:val="00482D6F"/>
    <w:rsid w:val="00483704"/>
    <w:rsid w:val="00487C45"/>
    <w:rsid w:val="00493F96"/>
    <w:rsid w:val="00497E52"/>
    <w:rsid w:val="004A344B"/>
    <w:rsid w:val="004A63EB"/>
    <w:rsid w:val="004B6BAC"/>
    <w:rsid w:val="004C09D1"/>
    <w:rsid w:val="004C24FD"/>
    <w:rsid w:val="004C3DF6"/>
    <w:rsid w:val="004C646E"/>
    <w:rsid w:val="004D24FF"/>
    <w:rsid w:val="004D3806"/>
    <w:rsid w:val="004D6609"/>
    <w:rsid w:val="004E3C90"/>
    <w:rsid w:val="004E4700"/>
    <w:rsid w:val="004F287C"/>
    <w:rsid w:val="004F2E47"/>
    <w:rsid w:val="00502436"/>
    <w:rsid w:val="00503CBE"/>
    <w:rsid w:val="00524866"/>
    <w:rsid w:val="00533AD1"/>
    <w:rsid w:val="0054069B"/>
    <w:rsid w:val="00555FAA"/>
    <w:rsid w:val="00556158"/>
    <w:rsid w:val="00562B30"/>
    <w:rsid w:val="00563EB4"/>
    <w:rsid w:val="005756AF"/>
    <w:rsid w:val="00591A41"/>
    <w:rsid w:val="0059576A"/>
    <w:rsid w:val="005A0ECC"/>
    <w:rsid w:val="005B178D"/>
    <w:rsid w:val="005C0135"/>
    <w:rsid w:val="005C0ED7"/>
    <w:rsid w:val="005C48CD"/>
    <w:rsid w:val="005D1838"/>
    <w:rsid w:val="005E144E"/>
    <w:rsid w:val="005F12BA"/>
    <w:rsid w:val="005F2567"/>
    <w:rsid w:val="005F435C"/>
    <w:rsid w:val="00607C9D"/>
    <w:rsid w:val="00614F98"/>
    <w:rsid w:val="0062502E"/>
    <w:rsid w:val="00645EE7"/>
    <w:rsid w:val="006639E4"/>
    <w:rsid w:val="00670E5A"/>
    <w:rsid w:val="00671A92"/>
    <w:rsid w:val="00677A59"/>
    <w:rsid w:val="00686583"/>
    <w:rsid w:val="006916D1"/>
    <w:rsid w:val="0069694D"/>
    <w:rsid w:val="006A0217"/>
    <w:rsid w:val="006A0304"/>
    <w:rsid w:val="006A573C"/>
    <w:rsid w:val="006A74C5"/>
    <w:rsid w:val="006B7632"/>
    <w:rsid w:val="006C74F9"/>
    <w:rsid w:val="006D0E03"/>
    <w:rsid w:val="006D47DF"/>
    <w:rsid w:val="006E1C94"/>
    <w:rsid w:val="006E6D14"/>
    <w:rsid w:val="006F755C"/>
    <w:rsid w:val="0070258E"/>
    <w:rsid w:val="00706C6D"/>
    <w:rsid w:val="00711968"/>
    <w:rsid w:val="00712961"/>
    <w:rsid w:val="00716C1A"/>
    <w:rsid w:val="0072569F"/>
    <w:rsid w:val="00734464"/>
    <w:rsid w:val="00734715"/>
    <w:rsid w:val="00735132"/>
    <w:rsid w:val="00735618"/>
    <w:rsid w:val="00747CFA"/>
    <w:rsid w:val="007520AF"/>
    <w:rsid w:val="00764A82"/>
    <w:rsid w:val="00765FEE"/>
    <w:rsid w:val="00793DDD"/>
    <w:rsid w:val="00795B81"/>
    <w:rsid w:val="007A0E7A"/>
    <w:rsid w:val="007A4646"/>
    <w:rsid w:val="007B40C0"/>
    <w:rsid w:val="007B752D"/>
    <w:rsid w:val="007C4B8F"/>
    <w:rsid w:val="007C5687"/>
    <w:rsid w:val="007D1015"/>
    <w:rsid w:val="007D2523"/>
    <w:rsid w:val="007D768F"/>
    <w:rsid w:val="007D7C28"/>
    <w:rsid w:val="007E788F"/>
    <w:rsid w:val="007E7ADA"/>
    <w:rsid w:val="007F0352"/>
    <w:rsid w:val="007F6668"/>
    <w:rsid w:val="00807AA1"/>
    <w:rsid w:val="00812C4A"/>
    <w:rsid w:val="00817737"/>
    <w:rsid w:val="00824A9A"/>
    <w:rsid w:val="00825331"/>
    <w:rsid w:val="0083790A"/>
    <w:rsid w:val="00863FF0"/>
    <w:rsid w:val="008704CE"/>
    <w:rsid w:val="00887975"/>
    <w:rsid w:val="0089009C"/>
    <w:rsid w:val="008A1A77"/>
    <w:rsid w:val="008A7C76"/>
    <w:rsid w:val="008B268F"/>
    <w:rsid w:val="008C0FFA"/>
    <w:rsid w:val="008C64C6"/>
    <w:rsid w:val="008E3791"/>
    <w:rsid w:val="008E3FA7"/>
    <w:rsid w:val="008E519C"/>
    <w:rsid w:val="008F5E3D"/>
    <w:rsid w:val="009016CD"/>
    <w:rsid w:val="009049D1"/>
    <w:rsid w:val="00907315"/>
    <w:rsid w:val="00915A00"/>
    <w:rsid w:val="00924226"/>
    <w:rsid w:val="00933A50"/>
    <w:rsid w:val="00933EFD"/>
    <w:rsid w:val="00934DE3"/>
    <w:rsid w:val="00935736"/>
    <w:rsid w:val="00944442"/>
    <w:rsid w:val="009463A1"/>
    <w:rsid w:val="00953092"/>
    <w:rsid w:val="00960DF4"/>
    <w:rsid w:val="009722FD"/>
    <w:rsid w:val="009733AC"/>
    <w:rsid w:val="0097434F"/>
    <w:rsid w:val="00976833"/>
    <w:rsid w:val="00980214"/>
    <w:rsid w:val="00980EE2"/>
    <w:rsid w:val="00987862"/>
    <w:rsid w:val="00987A8F"/>
    <w:rsid w:val="00993E8E"/>
    <w:rsid w:val="009B4CE2"/>
    <w:rsid w:val="009C12CA"/>
    <w:rsid w:val="009C47D4"/>
    <w:rsid w:val="009C6015"/>
    <w:rsid w:val="009D30BA"/>
    <w:rsid w:val="009E3C7F"/>
    <w:rsid w:val="00A10827"/>
    <w:rsid w:val="00A146E3"/>
    <w:rsid w:val="00A15880"/>
    <w:rsid w:val="00A22E4B"/>
    <w:rsid w:val="00A2721C"/>
    <w:rsid w:val="00A36FF5"/>
    <w:rsid w:val="00A418FC"/>
    <w:rsid w:val="00A45E44"/>
    <w:rsid w:val="00A45FF6"/>
    <w:rsid w:val="00A6758C"/>
    <w:rsid w:val="00A701B7"/>
    <w:rsid w:val="00A7702F"/>
    <w:rsid w:val="00A82873"/>
    <w:rsid w:val="00A86AF5"/>
    <w:rsid w:val="00A86BFE"/>
    <w:rsid w:val="00A876CF"/>
    <w:rsid w:val="00A90003"/>
    <w:rsid w:val="00A93D6B"/>
    <w:rsid w:val="00AA6ED8"/>
    <w:rsid w:val="00AC7A4B"/>
    <w:rsid w:val="00AD7D5B"/>
    <w:rsid w:val="00AE2A07"/>
    <w:rsid w:val="00AF09C0"/>
    <w:rsid w:val="00AF11E0"/>
    <w:rsid w:val="00AF5879"/>
    <w:rsid w:val="00B02BCB"/>
    <w:rsid w:val="00B02E77"/>
    <w:rsid w:val="00B045A5"/>
    <w:rsid w:val="00B0521E"/>
    <w:rsid w:val="00B11A21"/>
    <w:rsid w:val="00B1593B"/>
    <w:rsid w:val="00B61170"/>
    <w:rsid w:val="00B63AAD"/>
    <w:rsid w:val="00B6418F"/>
    <w:rsid w:val="00B66055"/>
    <w:rsid w:val="00B66881"/>
    <w:rsid w:val="00B77A2B"/>
    <w:rsid w:val="00B935B9"/>
    <w:rsid w:val="00BB52C2"/>
    <w:rsid w:val="00BC32D6"/>
    <w:rsid w:val="00BC4468"/>
    <w:rsid w:val="00BD1D33"/>
    <w:rsid w:val="00BF286A"/>
    <w:rsid w:val="00C13044"/>
    <w:rsid w:val="00C13809"/>
    <w:rsid w:val="00C21F40"/>
    <w:rsid w:val="00C22E12"/>
    <w:rsid w:val="00C23513"/>
    <w:rsid w:val="00C23682"/>
    <w:rsid w:val="00C24510"/>
    <w:rsid w:val="00C264EB"/>
    <w:rsid w:val="00C3052B"/>
    <w:rsid w:val="00C3257D"/>
    <w:rsid w:val="00C41D67"/>
    <w:rsid w:val="00C550EA"/>
    <w:rsid w:val="00C66EC8"/>
    <w:rsid w:val="00C86783"/>
    <w:rsid w:val="00CA0A58"/>
    <w:rsid w:val="00CB0AE6"/>
    <w:rsid w:val="00CB1588"/>
    <w:rsid w:val="00CB4978"/>
    <w:rsid w:val="00CB7F63"/>
    <w:rsid w:val="00CC33DB"/>
    <w:rsid w:val="00CC4ACB"/>
    <w:rsid w:val="00CD3431"/>
    <w:rsid w:val="00CD6A06"/>
    <w:rsid w:val="00CE2F81"/>
    <w:rsid w:val="00CE6D3E"/>
    <w:rsid w:val="00CF301D"/>
    <w:rsid w:val="00CF609C"/>
    <w:rsid w:val="00CF7BDA"/>
    <w:rsid w:val="00D02159"/>
    <w:rsid w:val="00D11ECF"/>
    <w:rsid w:val="00D13C84"/>
    <w:rsid w:val="00D14507"/>
    <w:rsid w:val="00D27172"/>
    <w:rsid w:val="00D422D4"/>
    <w:rsid w:val="00D45345"/>
    <w:rsid w:val="00D57B5D"/>
    <w:rsid w:val="00D62FB3"/>
    <w:rsid w:val="00D67E10"/>
    <w:rsid w:val="00D948AB"/>
    <w:rsid w:val="00DA3AE0"/>
    <w:rsid w:val="00DA7D2E"/>
    <w:rsid w:val="00DB6ED8"/>
    <w:rsid w:val="00DC5443"/>
    <w:rsid w:val="00DD3E4E"/>
    <w:rsid w:val="00E14BB6"/>
    <w:rsid w:val="00E16461"/>
    <w:rsid w:val="00E259A3"/>
    <w:rsid w:val="00E34C47"/>
    <w:rsid w:val="00E56221"/>
    <w:rsid w:val="00E575D4"/>
    <w:rsid w:val="00E621CC"/>
    <w:rsid w:val="00E6288D"/>
    <w:rsid w:val="00E651FE"/>
    <w:rsid w:val="00E753CF"/>
    <w:rsid w:val="00E80F48"/>
    <w:rsid w:val="00E86991"/>
    <w:rsid w:val="00E87F6A"/>
    <w:rsid w:val="00E900A2"/>
    <w:rsid w:val="00EA690C"/>
    <w:rsid w:val="00EA6B87"/>
    <w:rsid w:val="00EA6EC3"/>
    <w:rsid w:val="00EB4127"/>
    <w:rsid w:val="00EB6723"/>
    <w:rsid w:val="00EC062B"/>
    <w:rsid w:val="00EC24A6"/>
    <w:rsid w:val="00EC4A79"/>
    <w:rsid w:val="00ED2D59"/>
    <w:rsid w:val="00ED5971"/>
    <w:rsid w:val="00EE04BD"/>
    <w:rsid w:val="00EE1E8E"/>
    <w:rsid w:val="00EE1FC5"/>
    <w:rsid w:val="00EE6090"/>
    <w:rsid w:val="00EE7350"/>
    <w:rsid w:val="00EE7C3B"/>
    <w:rsid w:val="00EF72B0"/>
    <w:rsid w:val="00F000F8"/>
    <w:rsid w:val="00F006DB"/>
    <w:rsid w:val="00F00DAE"/>
    <w:rsid w:val="00F07DC3"/>
    <w:rsid w:val="00F16AF2"/>
    <w:rsid w:val="00F304F8"/>
    <w:rsid w:val="00F43ED3"/>
    <w:rsid w:val="00F45122"/>
    <w:rsid w:val="00F46E7C"/>
    <w:rsid w:val="00F53432"/>
    <w:rsid w:val="00F54204"/>
    <w:rsid w:val="00F6596A"/>
    <w:rsid w:val="00F81E42"/>
    <w:rsid w:val="00F83A0B"/>
    <w:rsid w:val="00F83C41"/>
    <w:rsid w:val="00F93E09"/>
    <w:rsid w:val="00FA7D7A"/>
    <w:rsid w:val="00FB09EF"/>
    <w:rsid w:val="00FC29EA"/>
    <w:rsid w:val="00FC6621"/>
    <w:rsid w:val="00FC7C0D"/>
    <w:rsid w:val="00FD06C3"/>
    <w:rsid w:val="00FD1829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58CAD8F"/>
  <w15:docId w15:val="{E8E73611-3E8F-4196-BEC8-C299B28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962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3E09"/>
    <w:pPr>
      <w:ind w:left="720"/>
      <w:contextualSpacing/>
    </w:pPr>
  </w:style>
  <w:style w:type="paragraph" w:customStyle="1" w:styleId="Legenda1">
    <w:name w:val="Legenda1"/>
    <w:basedOn w:val="Normal"/>
    <w:rsid w:val="00CA0A58"/>
    <w:pPr>
      <w:suppressAutoHyphens/>
      <w:spacing w:after="0" w:line="100" w:lineRule="atLeast"/>
      <w:jc w:val="center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Standard">
    <w:name w:val="Standard"/>
    <w:rsid w:val="00C26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671A9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A93D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3D6B"/>
    <w:rPr>
      <w:rFonts w:ascii="Calibri" w:eastAsia="Calibri" w:hAnsi="Calibri" w:cs="Calibri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14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46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fontstyle01">
    <w:name w:val="fontstyle01"/>
    <w:basedOn w:val="Fontepargpadro"/>
    <w:rsid w:val="007A0E7A"/>
    <w:rPr>
      <w:rFonts w:ascii="Arial" w:hAnsi="Arial" w:cs="Arial" w:hint="default"/>
      <w:b/>
      <w:bCs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Fontepargpadro"/>
    <w:rsid w:val="007A0E7A"/>
    <w:rPr>
      <w:rFonts w:ascii="Arial" w:hAnsi="Arial" w:cs="Arial" w:hint="default"/>
      <w:b w:val="0"/>
      <w:bCs w:val="0"/>
      <w:i w:val="0"/>
      <w:iCs w:val="0"/>
      <w:color w:val="231F20"/>
      <w:sz w:val="28"/>
      <w:szCs w:val="28"/>
    </w:rPr>
  </w:style>
  <w:style w:type="table" w:styleId="Tabelacomgrade">
    <w:name w:val="Table Grid"/>
    <w:basedOn w:val="Tabelanormal"/>
    <w:uiPriority w:val="59"/>
    <w:rsid w:val="006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basedOn w:val="Fontepargpadro"/>
    <w:uiPriority w:val="21"/>
    <w:qFormat/>
    <w:rsid w:val="004A344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cional.ufrrj.br/dms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titucional.ufrrj.br/dmsa/formulari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ineldeprecos.planejamento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titucional.ufrrj.br/dmsa/formulario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2065-50C5-4C2F-8141-83EE178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3496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orijhanses</cp:lastModifiedBy>
  <cp:revision>3</cp:revision>
  <dcterms:created xsi:type="dcterms:W3CDTF">2023-06-22T13:04:00Z</dcterms:created>
  <dcterms:modified xsi:type="dcterms:W3CDTF">2023-06-22T13:04:00Z</dcterms:modified>
</cp:coreProperties>
</file>