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ind w:left="357" w:right="374" w:firstLine="0"/>
        <w:jc w:val="both"/>
        <w:rPr/>
      </w:pPr>
      <w:r w:rsidDel="00000000" w:rsidR="00000000" w:rsidRPr="00000000">
        <w:rPr>
          <w:rtl w:val="0"/>
        </w:rPr>
        <w:t xml:space="preserve">Edital interno para seleção de candidatos(as) ao Programa Institucional de Doutorado Sanduíche no Exterior (PDSE/Capes) – Edital 09/2025 – Segunda Chamda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versa sobre a seleção de estudantes de doutorado regularmente matriculados(as) no CPDA/UFRRJ para o Programa de Doutorado Sanduíche no Exterior (PDSE) da Capes.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de Bolsas do CPDA/UFRRJ será responsável pela seleção de candidaturas para o Programa Institucional de Doutorado Sanduíche no Exterior (PDSE/Capes), em consonância com o Edital Capes Nº 09/2025, com o Regulamento para Bolsas no Exterior da Capes e, ainda, com o Edital Interno da PROPPG/UFRRJ.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Acadêmica do CPDA/UFRRJ receberá os documentos referentes às inscrições, de acordo com o estabelecido neste Edital.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fundamental que os(as) interessados(as)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leiam com atenção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tanto este Edital quanto os documentos mencionados acima, seus anexos e demais orientações, que podem se encontrados nos endereços digitais indicados abaixo: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Proppg/ Capes Nº 09/2025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Programa de Doutorado-sanduíche no Exterior (PDSE) — CAPES ( www.gov.br 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https://www.gov.br/capes/pt-br/centrais-de-conteudo/editais/21082025_Edital_2662823_SEI_2661209_Edital_n__17_2025.pdf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Interno da PROPPG/UFRRJ: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file:///C:/Users/adm/Downloads/EDITAL%20N%C2%BA%2009-2025%20-PROPPG-PDSE%20-%20Segunda%20Chamada.pdf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bolsas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CPDA/UFRRJ dispõe de uma (01) bolsa PDSE/Capes, com duração de, no mínimo, três meses e, no máximo, seis meses, a ser atribuída a um(a) estudante de doutorado aprovado(a) em processo seletivo interno, de acordo com as regras descritas neste edital e nos editais da Capes e da PROPPG /UFRRJ, mencionados acima.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desistência por parte do(a) estudante selecionado(a) ou de a PROPPG /UFRRJ disponibilizar mais de uma bolsa PDSE para o CPDA, o(a) próximo(a) colocado(a) da lista de selecionados(as) será chamado(a). Se persistirem desistências, se convocará o(a) próximo(a) da lista e assim sucessivamente.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o retorno ao Brasil, o(a) estudante contemplado(a) neste edital deve participar de seminário, organizado pela Coordenação do CPDA/UFRRJ, para a divulgação da pesquisa e da experiência no exterior.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processo seletivo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processo seletivo será realizado em quatro etapas: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Seleção interna dos(as) candidatos(as) pela Comissão de Bolsas do CPDA/UFRRJ, em conjunto com a PROPPG/UFRRJ. Enviar a documentação para o email: cpda_secretaria_academica@ufrrj.br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Inscrição no sistema da Capes, sob responsabilidade do(a) candidato(a) selecionado(a);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Homologação das inscrições no sistema da Capes pela PROPPG /UFRRJ;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Análise documental, sob responsabilidade da Capes.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requisitos para a inscrição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inscrição, os(as) estudantes deverão enviar a Secretaria da Coordenação do CPDA/UFRRJ (cpda_secretaria_academica@ufrrj.br), até às 23:59 do dia 30 de janeiro de 202,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seguintes documentos, todos em formato pdf: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Histórico do doutorado em andamento no CPDA/UFRRJ gerado pelo Sistema SIGAA/UFRRJ;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11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Lattes atualizado;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ORCiD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Researcher and Contributor ID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identificador único voltado para a área acadêmica e de pesquisa). O registro é gratuito e pode ser realizado no site </w:t>
      </w:r>
      <w:hyperlink r:id="rId1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https://orcid.org/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pesquisa a ser realizado no exterior, com indicação da existência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infraestrutura na instituição de destino que viabilize a execução do trabalho proposto e do cronograma das atividades formalmente aprovados pelo(a) orientador(a) brasileiro(a) e pelo(a) coorientador(a) no exterior;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do(a) orientador(a) brasileiro(a), devidamente assinada e em papel timbrado 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 de origem, justificando a necessidade do estágio e demonstrando interação técnico-científico com o(a) coorientador(a) no exterior para o desenvolvimento das atividades propostas. Deve informar o prazo regulamentar do(a) estudante para defesa da tese e que os créditos já obtidos no doutorado são compatíveis com a perspectiva de conclusão em tempo hábil, após a realização do estágio no exterior;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do(a) coorientador(a) no exterior, devidamente assinada e em papel timbrado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instituição, aprovando o plano de pesquisa e informando o mês/ano de início e término do estágio no exterior;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reconhecimento de fluência linguística assinada pelo(a) coorientador(a) no exterior, conforme modelo disponível no Anexo II;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https://www.gov.br/capes/pt-br/centrais-de-conteudo/editais/21082025_Edital_2626553_Anexo_II___Declaracao_Reconhecimento_da_Fluencia_Linguistica_do_cooorientador_no_exterior__1_.pdf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reconhecimento de fluência linguística assinada pelo(a) orientador(a)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Brasil, conforme modelo disponível no Anexo III;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https://www.gov.br/capes/pt-br/centrais-de-conteudo/editais/21082025_Edital_2626554_Anexo_III___Declaracao_Reconhecimento_da_Fluencia___Orient_Brasileiro.pdf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821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Observação: “O PDSE passou a incluir, como teste de proficiência na língua inglesa, o Duolingo English Test. Os candidatos deverão comprovar, obrigatoriamente, nível mínimo de proficiência conforme abaixo: DET (Duolingo English Test): mínimo de 105 pontos, com validade de dois anos.”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Currículo resumido do(a) coorientador(a) no exterior, com produção científica e/ou tecnológica compatível e doutorado como titulação;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1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aprovação em Exame de Qualificação emitido pelo CPDA/UFRRJ. Caso o(a) candidato(a) ainda não tenha se submetido ao Exame de Qualificação na data final de inscrição deste Edital, pode concorrer a esta bolsa, sabendo que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terá que apresentar este documento comprobatório antes da viagem, ou seja, até 15 de agosto de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Neste caso, no lugar do comprovante de aprovação em Exame de Qualificação, o(a) candidato(a) deve entregar, no ato da inscrição no CPDA/UFRRJ, uma carta do(a) orientador(a) informando a data prevista para a realização do Exame de Qualificação;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seleção interna dos/as candidatos/as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de Bolsas analisará: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a adequação da documentação apresentada pelo(a) candidato(a) às exigências deste Edital, bem como às exigências dos editais da Capes e da PROPPG /UFRRJ;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a plena qualificação do(a) candidato(a), a partir da comprovação do desempenho acadêmico e potencial científico para o desenvolvimento dos estudos propostos no exterior;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a pertinência da Proposta de Pesquisa no exterior e sua exequibilidade dentro do cronograma previsto;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adequação da instituição de destino e a pertinência técnico-científica do(a) coorientador(a) no exterior às atividades que serão desenvolvidas.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critérios para classificação serão: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20" w:right="11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conclusão de todas as disciplinas e todos os créditos exigidos pelo CPDA/UFRRJ;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20" w:right="11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conceitos obtidos nas disciplinas cursadas;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20" w:right="11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produtividade acadêmica (publicações e apresentação de trabalhos em congresso, indicados no currículo Lattes);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interposição de recursos administrativos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Candidatos(as) que tiverem sua candidatura indeferida no processo seletivo do CPDA/UFRRJ poderão interpor recurso, enviando pedido de reconsideração, com justificativa, por e-mail, para a Secretaria da Coordenação do CPDA/UFRRJ (cpda_secretaria@ufrrj.br), até às 23:59 do dia 17/09/2025.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recursos serão analisados pela comissão de bolsas e os resultados serão divulgados até o dia 18/09/2025.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0" w:right="11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Cronograma</w:t>
      </w:r>
    </w:p>
    <w:tbl>
      <w:tblPr>
        <w:tblStyle w:val="Table1"/>
        <w:tblW w:w="10622.0" w:type="dxa"/>
        <w:jc w:val="left"/>
        <w:tblInd w:w="5.0" w:type="dxa"/>
        <w:tblLayout w:type="fixed"/>
        <w:tblLook w:val="0400"/>
      </w:tblPr>
      <w:tblGrid>
        <w:gridCol w:w="5907"/>
        <w:gridCol w:w="2919"/>
        <w:gridCol w:w="1796"/>
        <w:tblGridChange w:id="0">
          <w:tblGrid>
            <w:gridCol w:w="5907"/>
            <w:gridCol w:w="2919"/>
            <w:gridCol w:w="17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437"/>
              </w:tabs>
              <w:ind w:left="11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leader="none" w:pos="437"/>
              </w:tabs>
              <w:ind w:left="11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Datas e prazos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437"/>
              </w:tabs>
              <w:ind w:left="11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437"/>
              </w:tabs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Edital Interno no site do CPDA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437"/>
              </w:tabs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17/12/2026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tabs>
                <w:tab w:val="left" w:leader="none" w:pos="437"/>
              </w:tabs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Coordenação do CPDA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437"/>
              </w:tabs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Inscrição por e-mail para a Secretaria da Coordenação do CPDA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tabs>
                <w:tab w:val="left" w:leader="none" w:pos="437"/>
              </w:tabs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Até 30/02/2026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tabs>
                <w:tab w:val="left" w:leader="none" w:pos="437"/>
              </w:tabs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Candidatos(as)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das candidaturas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04/02/2026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Comissão de Bolsas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no site do CPDA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05/02/2026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Secretaria da Coordenação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437"/>
              </w:tabs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Interposição de recurso por e-mail para a Secretaria da Coordenação do CPDA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06/02/2026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Candidatos(as)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437"/>
              </w:tabs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Análise e deliberação sobre os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09/02/2026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Comissão de Bolsas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no site do CPDA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Até 10/02/2026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Secretaria da Coordenação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Encaminhamento do resultado final para a PROPPG/UFRRJ, na forma de memorando e ata assinada pela Comissão de Bolsas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Até 11/02/2026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Secretaria da Coordenação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Inscrição no sistema da Capes, incluindo preenchimento do formulário de inscrição online e envio da documentação obrigatória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 dia 4 de fevereiro até 4 de março de 2026.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Candidato(a) selecionado(a)</w:t>
            </w:r>
          </w:p>
          <w:p w:rsidR="00000000" w:rsidDel="00000000" w:rsidP="00000000" w:rsidRDefault="00000000" w:rsidRPr="00000000" w14:paraId="0000005C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Homologação, a ser realizada pela PROPPG, dos</w:t>
            </w:r>
          </w:p>
          <w:p w:rsidR="00000000" w:rsidDel="00000000" w:rsidP="00000000" w:rsidRDefault="00000000" w:rsidRPr="00000000" w14:paraId="0000005E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candidatos inscritos no sistema da Capes.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12 de março a 02 de abril de 2026.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PROPPG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Início das atividades no exterior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Setembro e Outubro de 2026.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left="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Bolsista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Casos omissos serão analisados pela Comissão de Bolsas do CPDA/UFRRJ.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de Janeiro, 16 de dezembro de 2026.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3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Profa. Débora Franco Lerrer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3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Coordenadora do CPDA/UFRRJ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820" w:top="2300" w:left="620" w:right="600" w:header="0" w:footer="16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098665" cy="147193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8665" cy="1471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820" w:hanging="360"/>
      </w:pPr>
      <w:rPr/>
    </w:lvl>
    <w:lvl w:ilvl="1">
      <w:start w:val="1"/>
      <w:numFmt w:val="lowerLetter"/>
      <w:lvlText w:val="%2."/>
      <w:lvlJc w:val="left"/>
      <w:pPr>
        <w:ind w:left="1540" w:hanging="360"/>
      </w:pPr>
      <w:rPr/>
    </w:lvl>
    <w:lvl w:ilvl="2">
      <w:start w:val="1"/>
      <w:numFmt w:val="lowerRoman"/>
      <w:lvlText w:val="%3."/>
      <w:lvlJc w:val="right"/>
      <w:pPr>
        <w:ind w:left="2260" w:hanging="180"/>
      </w:pPr>
      <w:rPr/>
    </w:lvl>
    <w:lvl w:ilvl="3">
      <w:start w:val="1"/>
      <w:numFmt w:val="decimal"/>
      <w:lvlText w:val="%4."/>
      <w:lvlJc w:val="left"/>
      <w:pPr>
        <w:ind w:left="2980" w:hanging="360"/>
      </w:pPr>
      <w:rPr/>
    </w:lvl>
    <w:lvl w:ilvl="4">
      <w:start w:val="1"/>
      <w:numFmt w:val="lowerLetter"/>
      <w:lvlText w:val="%5."/>
      <w:lvlJc w:val="left"/>
      <w:pPr>
        <w:ind w:left="3700" w:hanging="360"/>
      </w:pPr>
      <w:rPr/>
    </w:lvl>
    <w:lvl w:ilvl="5">
      <w:start w:val="1"/>
      <w:numFmt w:val="lowerRoman"/>
      <w:lvlText w:val="%6."/>
      <w:lvlJc w:val="right"/>
      <w:pPr>
        <w:ind w:left="4420" w:hanging="180"/>
      </w:pPr>
      <w:rPr/>
    </w:lvl>
    <w:lvl w:ilvl="6">
      <w:start w:val="1"/>
      <w:numFmt w:val="decimal"/>
      <w:lvlText w:val="%7."/>
      <w:lvlJc w:val="left"/>
      <w:pPr>
        <w:ind w:left="5140" w:hanging="360"/>
      </w:pPr>
      <w:rPr/>
    </w:lvl>
    <w:lvl w:ilvl="7">
      <w:start w:val="1"/>
      <w:numFmt w:val="lowerLetter"/>
      <w:lvlText w:val="%8."/>
      <w:lvlJc w:val="left"/>
      <w:pPr>
        <w:ind w:left="5860" w:hanging="360"/>
      </w:pPr>
      <w:rPr/>
    </w:lvl>
    <w:lvl w:ilvl="8">
      <w:start w:val="1"/>
      <w:numFmt w:val="lowerRoman"/>
      <w:lvlText w:val="%9."/>
      <w:lvlJc w:val="right"/>
      <w:pPr>
        <w:ind w:left="65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85" w:lineRule="auto"/>
      <w:ind w:left="358" w:right="375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nkdaInternet" w:customStyle="1">
    <w:name w:val="Link da Internet"/>
    <w:rsid w:val="00FF5029"/>
    <w:rPr>
      <w:color w:val="000080"/>
      <w:u w:val="single"/>
    </w:rPr>
  </w:style>
  <w:style w:type="paragraph" w:styleId="Corpodetexto">
    <w:name w:val="Body Text"/>
    <w:basedOn w:val="Normal"/>
    <w:uiPriority w:val="1"/>
    <w:qFormat w:val="1"/>
    <w:rsid w:val="00FF5029"/>
    <w:pPr>
      <w:widowControl w:val="0"/>
      <w:suppressAutoHyphens w:val="1"/>
    </w:pPr>
    <w:rPr>
      <w:rFonts w:ascii="Arial MT" w:cs="Arial MT" w:eastAsia="Arial MT" w:hAnsi="Arial MT"/>
      <w:lang w:eastAsia="en-US" w:val="pt-PT"/>
    </w:rPr>
  </w:style>
  <w:style w:type="paragraph" w:styleId="Lista">
    <w:name w:val="List"/>
    <w:basedOn w:val="Corpodetexto"/>
    <w:rsid w:val="00FF5029"/>
    <w:rPr>
      <w:rFonts w:cs="Lucida Sans"/>
    </w:rPr>
  </w:style>
  <w:style w:type="paragraph" w:styleId="Legenda">
    <w:name w:val="caption"/>
    <w:basedOn w:val="Normal"/>
    <w:qFormat w:val="1"/>
    <w:rsid w:val="00FF5029"/>
    <w:pPr>
      <w:widowControl w:val="0"/>
      <w:suppressLineNumbers w:val="1"/>
      <w:suppressAutoHyphens w:val="1"/>
      <w:spacing w:after="120" w:before="120"/>
    </w:pPr>
    <w:rPr>
      <w:rFonts w:ascii="Arial MT" w:cs="Lucida Sans" w:eastAsia="Arial MT" w:hAnsi="Arial MT"/>
      <w:i w:val="1"/>
      <w:iCs w:val="1"/>
      <w:lang w:eastAsia="en-US" w:val="pt-PT"/>
    </w:rPr>
  </w:style>
  <w:style w:type="paragraph" w:styleId="ndice" w:customStyle="1">
    <w:name w:val="Índice"/>
    <w:basedOn w:val="Normal"/>
    <w:qFormat w:val="1"/>
    <w:rsid w:val="00FF5029"/>
    <w:pPr>
      <w:widowControl w:val="0"/>
      <w:suppressLineNumbers w:val="1"/>
      <w:suppressAutoHyphens w:val="1"/>
    </w:pPr>
    <w:rPr>
      <w:rFonts w:ascii="Arial MT" w:cs="Lucida Sans" w:eastAsia="Arial MT" w:hAnsi="Arial MT"/>
      <w:sz w:val="22"/>
      <w:szCs w:val="22"/>
      <w:lang w:eastAsia="en-US" w:val="pt-PT"/>
    </w:rPr>
  </w:style>
  <w:style w:type="paragraph" w:styleId="PargrafodaLista">
    <w:name w:val="List Paragraph"/>
    <w:basedOn w:val="Normal"/>
    <w:uiPriority w:val="1"/>
    <w:qFormat w:val="1"/>
    <w:rsid w:val="00FF5029"/>
    <w:pPr>
      <w:widowControl w:val="0"/>
      <w:suppressAutoHyphens w:val="1"/>
      <w:ind w:left="460"/>
    </w:pPr>
    <w:rPr>
      <w:rFonts w:ascii="Arial MT" w:cs="Arial MT" w:eastAsia="Arial MT" w:hAnsi="Arial MT"/>
      <w:sz w:val="22"/>
      <w:szCs w:val="22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FF5029"/>
    <w:pPr>
      <w:widowControl w:val="0"/>
      <w:suppressAutoHyphens w:val="1"/>
    </w:pPr>
    <w:rPr>
      <w:rFonts w:ascii="Arial MT" w:cs="Arial MT" w:eastAsia="Arial MT" w:hAnsi="Arial MT"/>
      <w:sz w:val="22"/>
      <w:szCs w:val="22"/>
      <w:lang w:eastAsia="en-US" w:val="pt-PT"/>
    </w:rPr>
  </w:style>
  <w:style w:type="paragraph" w:styleId="CabealhoeRodap" w:customStyle="1">
    <w:name w:val="Cabeçalho e Rodapé"/>
    <w:basedOn w:val="Normal"/>
    <w:qFormat w:val="1"/>
    <w:rsid w:val="00FF5029"/>
    <w:pPr>
      <w:widowControl w:val="0"/>
      <w:suppressAutoHyphens w:val="1"/>
    </w:pPr>
    <w:rPr>
      <w:rFonts w:ascii="Arial MT" w:cs="Arial MT" w:eastAsia="Arial MT" w:hAnsi="Arial MT"/>
      <w:sz w:val="22"/>
      <w:szCs w:val="22"/>
      <w:lang w:eastAsia="en-US" w:val="pt-PT"/>
    </w:rPr>
  </w:style>
  <w:style w:type="paragraph" w:styleId="Cabealho">
    <w:name w:val="header"/>
    <w:basedOn w:val="CabealhoeRodap"/>
    <w:rsid w:val="00FF5029"/>
  </w:style>
  <w:style w:type="paragraph" w:styleId="Rodap">
    <w:name w:val="footer"/>
    <w:basedOn w:val="CabealhoeRodap"/>
    <w:link w:val="RodapChar"/>
    <w:uiPriority w:val="99"/>
    <w:rsid w:val="00FF5029"/>
  </w:style>
  <w:style w:type="paragraph" w:styleId="Contedodoquadro" w:customStyle="1">
    <w:name w:val="Conteúdo do quadro"/>
    <w:basedOn w:val="Normal"/>
    <w:qFormat w:val="1"/>
    <w:rsid w:val="00FF5029"/>
    <w:pPr>
      <w:widowControl w:val="0"/>
      <w:suppressAutoHyphens w:val="1"/>
    </w:pPr>
    <w:rPr>
      <w:rFonts w:ascii="Arial MT" w:cs="Arial MT" w:eastAsia="Arial MT" w:hAnsi="Arial MT"/>
      <w:sz w:val="22"/>
      <w:szCs w:val="22"/>
      <w:lang w:eastAsia="en-US" w:val="pt-PT"/>
    </w:rPr>
  </w:style>
  <w:style w:type="paragraph" w:styleId="Contedodatabela" w:customStyle="1">
    <w:name w:val="Conteúdo da tabela"/>
    <w:basedOn w:val="Normal"/>
    <w:qFormat w:val="1"/>
    <w:rsid w:val="00FF5029"/>
    <w:pPr>
      <w:widowControl w:val="0"/>
      <w:suppressLineNumbers w:val="1"/>
      <w:suppressAutoHyphens w:val="1"/>
    </w:pPr>
    <w:rPr>
      <w:rFonts w:ascii="Arial MT" w:cs="Arial MT" w:eastAsia="Arial MT" w:hAnsi="Arial MT"/>
      <w:sz w:val="22"/>
      <w:szCs w:val="22"/>
      <w:lang w:eastAsia="en-US" w:val="pt-PT"/>
    </w:rPr>
  </w:style>
  <w:style w:type="paragraph" w:styleId="Ttulodetabela" w:customStyle="1">
    <w:name w:val="Título de tabela"/>
    <w:basedOn w:val="Contedodatabela"/>
    <w:qFormat w:val="1"/>
    <w:rsid w:val="00FF5029"/>
    <w:pPr>
      <w:jc w:val="center"/>
    </w:pPr>
    <w:rPr>
      <w:b w:val="1"/>
      <w:bCs w:val="1"/>
    </w:rPr>
  </w:style>
  <w:style w:type="table" w:styleId="TableNormal1" w:customStyle="1">
    <w:name w:val="Table Normal1"/>
    <w:uiPriority w:val="2"/>
    <w:semiHidden w:val="1"/>
    <w:unhideWhenUsed w:val="1"/>
    <w:qFormat w:val="1"/>
    <w:rsid w:val="00FF5029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930E39"/>
    <w:pPr>
      <w:suppressAutoHyphens w:val="0"/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 w:val="1"/>
    <w:rsid w:val="004E0DE5"/>
    <w:rPr>
      <w:color w:val="0000ff" w:themeColor="hyperlink"/>
      <w:u w:val="single"/>
    </w:rPr>
  </w:style>
  <w:style w:type="character" w:styleId="RodapChar" w:customStyle="1">
    <w:name w:val="Rodapé Char"/>
    <w:basedOn w:val="Fontepargpadro"/>
    <w:link w:val="Rodap"/>
    <w:uiPriority w:val="99"/>
    <w:rsid w:val="004E0DE5"/>
    <w:rPr>
      <w:rFonts w:ascii="Arial MT" w:cs="Arial MT" w:eastAsia="Arial MT" w:hAnsi="Arial MT"/>
      <w:sz w:val="22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2D3724"/>
    <w:pPr>
      <w:spacing w:after="100" w:afterAutospacing="1" w:before="100" w:beforeAutospacing="1"/>
    </w:pPr>
  </w:style>
  <w:style w:type="table" w:styleId="Tabelacomgrade">
    <w:name w:val="Table Grid"/>
    <w:basedOn w:val="Tabelanormal"/>
    <w:uiPriority w:val="39"/>
    <w:rsid w:val="00E7315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73154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FF64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FF644C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F644C"/>
    <w:rPr>
      <w:rFonts w:ascii="Times New Roman" w:cs="Times New Roman" w:eastAsia="Times New Roman" w:hAnsi="Times New Roman"/>
      <w:szCs w:val="20"/>
      <w:lang w:eastAsia="pt-BR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F644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F644C"/>
    <w:rPr>
      <w:rFonts w:ascii="Times New Roman" w:cs="Times New Roman" w:eastAsia="Times New Roman" w:hAnsi="Times New Roman"/>
      <w:b w:val="1"/>
      <w:bCs w:val="1"/>
      <w:szCs w:val="20"/>
      <w:lang w:eastAsia="pt-BR" w:val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F644C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F644C"/>
    <w:rPr>
      <w:rFonts w:ascii="Segoe UI" w:cs="Segoe UI" w:eastAsia="Times New Roman" w:hAnsi="Segoe UI"/>
      <w:sz w:val="18"/>
      <w:szCs w:val="18"/>
      <w:lang w:eastAsia="pt-BR" w:val="pt-BR"/>
    </w:rPr>
  </w:style>
  <w:style w:type="paragraph" w:styleId="Reviso">
    <w:name w:val="Revision"/>
    <w:hidden w:val="1"/>
    <w:uiPriority w:val="99"/>
    <w:semiHidden w:val="1"/>
    <w:rsid w:val="0002764F"/>
    <w:pPr>
      <w:suppressAutoHyphens w:val="0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E6C99"/>
    <w:rPr>
      <w:color w:val="800080" w:themeColor="followed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5D1F0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v.br/capes/pt-br/centrais-de-conteudo/editais/21082025_Edital_2626553_Anexo_II___Declaracao_Reconhecimento_da_Fluencia_Linguistica_do_cooorientador_no_exterior__1_.pdf" TargetMode="External"/><Relationship Id="rId10" Type="http://schemas.openxmlformats.org/officeDocument/2006/relationships/hyperlink" Target="https://orcid.org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gov.br/capes/pt-br/centrais-de-conteudo/editais/21082025_Edital_2626554_Anexo_III___Declaracao_Reconhecimento_da_Fluencia___Orient_Brasileiro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https://www.gov.br/capes/pt-br/centrais-de-conteudo/editais/21082025_Edital_2662823_SEI_2661209_Edital_n__17_2025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++g8bbhKRGAk33ROjWjRq5sUhA==">CgMxLjA4AHIhMUJWbk5Oc0Jpd2doclNfbTVJY19QZXBtVjVBLVl1c2Fr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2025-12-16T14:48:00Z</dcterms:created>
  <dc:creator>revisor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2019-01-29T00:00:00Z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2022-02-21T00:00:00Z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