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1695" w:leader="none"/>
        </w:tabs>
        <w:jc w:val="center"/>
        <w:rPr>
          <w:rFonts w:ascii="Times New Roman" w:hAnsi="Times New Roman"/>
          <w:b/>
          <w:b/>
          <w:bCs/>
          <w:sz w:val="20"/>
          <w:szCs w:val="20"/>
        </w:rPr>
      </w:pPr>
      <w:r>
        <mc:AlternateContent>
          <mc:Choice Requires="wps">
            <w:drawing>
              <wp:anchor behindDoc="0" distT="0" distB="0" distL="0" distR="0" simplePos="0" locked="0" layoutInCell="1" allowOverlap="1" relativeHeight="3">
                <wp:simplePos x="0" y="0"/>
                <wp:positionH relativeFrom="column">
                  <wp:posOffset>4076065</wp:posOffset>
                </wp:positionH>
                <wp:positionV relativeFrom="paragraph">
                  <wp:posOffset>60960</wp:posOffset>
                </wp:positionV>
                <wp:extent cx="817245" cy="821690"/>
                <wp:effectExtent l="0" t="0" r="0" b="0"/>
                <wp:wrapNone/>
                <wp:docPr id="1" name="Quadro1"/>
                <a:graphic xmlns:a="http://schemas.openxmlformats.org/drawingml/2006/main">
                  <a:graphicData uri="http://schemas.microsoft.com/office/word/2010/wordprocessingShape">
                    <wps:wsp>
                      <wps:cNvSpPr/>
                      <wps:spPr>
                        <a:xfrm>
                          <a:off x="0" y="0"/>
                          <a:ext cx="816480" cy="821160"/>
                        </a:xfrm>
                        <a:prstGeom prst="rect">
                          <a:avLst/>
                        </a:prstGeom>
                        <a:noFill/>
                        <a:ln>
                          <a:noFill/>
                        </a:ln>
                      </wps:spPr>
                      <wps:style>
                        <a:lnRef idx="0"/>
                        <a:fillRef idx="0"/>
                        <a:effectRef idx="0"/>
                        <a:fontRef idx="minor"/>
                      </wps:style>
                      <wps:txbx>
                        <w:txbxContent>
                          <w:p>
                            <w:pPr>
                              <w:pStyle w:val="Contedodoquadro"/>
                              <w:jc w:val="center"/>
                              <w:rPr>
                                <w:rFonts w:ascii="Times New Roman" w:hAnsi="Times New Roman"/>
                                <w:color w:val="auto"/>
                                <w:sz w:val="22"/>
                                <w:szCs w:val="22"/>
                              </w:rPr>
                            </w:pPr>
                            <w:r>
                              <w:rPr>
                                <w:rFonts w:ascii="Times New Roman" w:hAnsi="Times New Roman"/>
                                <w:color w:val="auto"/>
                                <w:sz w:val="22"/>
                                <w:szCs w:val="22"/>
                              </w:rPr>
                              <w:t>LOGO DA</w:t>
                            </w:r>
                          </w:p>
                          <w:p>
                            <w:pPr>
                              <w:pStyle w:val="Contedodoquadro"/>
                              <w:jc w:val="center"/>
                              <w:rPr>
                                <w:rFonts w:ascii="Times New Roman" w:hAnsi="Times New Roman"/>
                                <w:color w:val="auto"/>
                                <w:sz w:val="22"/>
                                <w:szCs w:val="22"/>
                              </w:rPr>
                            </w:pPr>
                            <w:r>
                              <w:rPr>
                                <w:rFonts w:ascii="Times New Roman" w:hAnsi="Times New Roman"/>
                                <w:color w:val="auto"/>
                                <w:sz w:val="22"/>
                                <w:szCs w:val="22"/>
                              </w:rPr>
                              <w:t>PARCEIRA</w:t>
                            </w:r>
                          </w:p>
                          <w:p>
                            <w:pPr>
                              <w:pStyle w:val="Contedodoquadro"/>
                              <w:rPr/>
                            </w:pPr>
                            <w:r>
                              <w:rPr/>
                            </w:r>
                          </w:p>
                        </w:txbxContent>
                      </wps:txbx>
                      <wps:bodyPr lIns="54000" rIns="54000" tIns="54000" bIns="54000">
                        <a:noAutofit/>
                      </wps:bodyPr>
                    </wps:wsp>
                  </a:graphicData>
                </a:graphic>
              </wp:anchor>
            </w:drawing>
          </mc:Choice>
          <mc:Fallback>
            <w:pict>
              <v:rect id="shape_0" ID="Quadro1" stroked="f" style="position:absolute;margin-left:320.95pt;margin-top:4.8pt;width:64.25pt;height:64.6pt">
                <w10:wrap type="square"/>
                <v:fill o:detectmouseclick="t" on="false"/>
                <v:stroke color="#3465a4" joinstyle="round" endcap="flat"/>
                <v:textbox>
                  <w:txbxContent>
                    <w:p>
                      <w:pPr>
                        <w:pStyle w:val="Contedodoquadro"/>
                        <w:jc w:val="center"/>
                        <w:rPr>
                          <w:rFonts w:ascii="Times New Roman" w:hAnsi="Times New Roman"/>
                          <w:color w:val="auto"/>
                          <w:sz w:val="22"/>
                          <w:szCs w:val="22"/>
                        </w:rPr>
                      </w:pPr>
                      <w:r>
                        <w:rPr>
                          <w:rFonts w:ascii="Times New Roman" w:hAnsi="Times New Roman"/>
                          <w:color w:val="auto"/>
                          <w:sz w:val="22"/>
                          <w:szCs w:val="22"/>
                        </w:rPr>
                        <w:t>LOGO DA</w:t>
                      </w:r>
                    </w:p>
                    <w:p>
                      <w:pPr>
                        <w:pStyle w:val="Contedodoquadro"/>
                        <w:jc w:val="center"/>
                        <w:rPr>
                          <w:rFonts w:ascii="Times New Roman" w:hAnsi="Times New Roman"/>
                          <w:color w:val="auto"/>
                          <w:sz w:val="22"/>
                          <w:szCs w:val="22"/>
                        </w:rPr>
                      </w:pPr>
                      <w:r>
                        <w:rPr>
                          <w:rFonts w:ascii="Times New Roman" w:hAnsi="Times New Roman"/>
                          <w:color w:val="auto"/>
                          <w:sz w:val="22"/>
                          <w:szCs w:val="22"/>
                        </w:rPr>
                        <w:t>PARCEIRA</w:t>
                      </w:r>
                    </w:p>
                    <w:p>
                      <w:pPr>
                        <w:pStyle w:val="Contedodoquadro"/>
                        <w:rPr/>
                      </w:pPr>
                      <w:r>
                        <w:rPr/>
                      </w:r>
                    </w:p>
                  </w:txbxContent>
                </v:textbox>
              </v:rect>
            </w:pict>
          </mc:Fallback>
        </mc:AlternateContent>
        <mc:AlternateContent>
          <mc:Choice Requires="wps">
            <w:drawing>
              <wp:anchor behindDoc="0" distT="0" distB="0" distL="0" distR="0" simplePos="0" locked="0" layoutInCell="1" allowOverlap="1" relativeHeight="4">
                <wp:simplePos x="0" y="0"/>
                <wp:positionH relativeFrom="column">
                  <wp:posOffset>5033010</wp:posOffset>
                </wp:positionH>
                <wp:positionV relativeFrom="paragraph">
                  <wp:posOffset>60960</wp:posOffset>
                </wp:positionV>
                <wp:extent cx="817245" cy="821690"/>
                <wp:effectExtent l="0" t="1270" r="0" b="0"/>
                <wp:wrapSquare wrapText="bothSides"/>
                <wp:docPr id="3" name="Quadro1"/>
                <a:graphic xmlns:a="http://schemas.openxmlformats.org/drawingml/2006/main">
                  <a:graphicData uri="http://schemas.microsoft.com/office/word/2010/wordprocessingShape">
                    <wps:wsp>
                      <wps:cNvSpPr/>
                      <wps:spPr>
                        <a:xfrm>
                          <a:off x="0" y="0"/>
                          <a:ext cx="816480" cy="821160"/>
                        </a:xfrm>
                        <a:prstGeom prst="rect">
                          <a:avLst/>
                        </a:prstGeom>
                        <a:noFill/>
                        <a:ln w="720">
                          <a:solidFill>
                            <a:srgbClr val="000000"/>
                          </a:solidFill>
                          <a:round/>
                        </a:ln>
                      </wps:spPr>
                      <wps:style>
                        <a:lnRef idx="0"/>
                        <a:fillRef idx="0"/>
                        <a:effectRef idx="0"/>
                        <a:fontRef idx="minor"/>
                      </wps:style>
                      <wps:bodyPr/>
                    </wps:wsp>
                  </a:graphicData>
                </a:graphic>
              </wp:anchor>
            </w:drawing>
          </mc:Choice>
          <mc:Fallback>
            <w:pict>
              <v:rect id="shape_0" ID="Quadro1" stroked="t" style="position:absolute;margin-left:396.3pt;margin-top:4.8pt;width:64.25pt;height:64.6pt">
                <w10:wrap type="none"/>
                <v:fill o:detectmouseclick="t" on="false"/>
                <v:stroke color="black" weight="720" joinstyle="round" endcap="flat"/>
              </v:rect>
            </w:pict>
          </mc:Fallback>
        </mc:AlternateContent>
        <w:drawing>
          <wp:anchor behindDoc="0" distT="0" distB="0" distL="0" distR="0" simplePos="0" locked="0" layoutInCell="1" allowOverlap="1" relativeHeight="2">
            <wp:simplePos x="0" y="0"/>
            <wp:positionH relativeFrom="column">
              <wp:posOffset>78105</wp:posOffset>
            </wp:positionH>
            <wp:positionV relativeFrom="paragraph">
              <wp:posOffset>38100</wp:posOffset>
            </wp:positionV>
            <wp:extent cx="878840" cy="885190"/>
            <wp:effectExtent l="0" t="0" r="0" b="0"/>
            <wp:wrapSquare wrapText="largest"/>
            <wp:docPr id="4"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descr=""/>
                    <pic:cNvPicPr>
                      <a:picLocks noChangeAspect="1" noChangeArrowheads="1"/>
                    </pic:cNvPicPr>
                  </pic:nvPicPr>
                  <pic:blipFill>
                    <a:blip r:embed="rId2"/>
                    <a:srcRect l="-29" t="-29" r="-29" b="-29"/>
                    <a:stretch>
                      <a:fillRect/>
                    </a:stretch>
                  </pic:blipFill>
                  <pic:spPr bwMode="auto">
                    <a:xfrm>
                      <a:off x="0" y="0"/>
                      <a:ext cx="878840" cy="885190"/>
                    </a:xfrm>
                    <a:prstGeom prst="rect">
                      <a:avLst/>
                    </a:prstGeom>
                  </pic:spPr>
                </pic:pic>
              </a:graphicData>
            </a:graphic>
          </wp:anchor>
        </w:drawing>
      </w:r>
      <w:r>
        <w:rPr>
          <w:rFonts w:ascii="Times New Roman" w:hAnsi="Times New Roman"/>
          <w:b/>
          <w:bCs/>
          <w:sz w:val="20"/>
          <w:szCs w:val="20"/>
        </w:rPr>
        <w:t>MINISTÉRIO DA EDUCAÇÃO</w:t>
      </w:r>
    </w:p>
    <w:p>
      <w:pPr>
        <w:pStyle w:val="Cabealho"/>
        <w:tabs>
          <w:tab w:val="clear" w:pos="4419"/>
          <w:tab w:val="clear" w:pos="8838"/>
          <w:tab w:val="left" w:pos="1695" w:leader="none"/>
        </w:tabs>
        <w:jc w:val="center"/>
        <w:rPr>
          <w:rFonts w:ascii="Times New Roman" w:hAnsi="Times New Roman"/>
          <w:b/>
          <w:b/>
          <w:bCs/>
          <w:sz w:val="20"/>
          <w:szCs w:val="20"/>
        </w:rPr>
      </w:pPr>
      <w:r>
        <w:rPr>
          <w:rFonts w:ascii="Times New Roman" w:hAnsi="Times New Roman"/>
          <w:b/>
          <w:bCs/>
          <w:sz w:val="20"/>
          <w:szCs w:val="20"/>
        </w:rPr>
        <w:t>UNIVERSIDADE FEDERAL RURAL DO RIO DE JANEIRO</w:t>
      </w:r>
    </w:p>
    <w:p>
      <w:pPr>
        <w:pStyle w:val="Cabealho"/>
        <w:tabs>
          <w:tab w:val="clear" w:pos="4419"/>
          <w:tab w:val="clear" w:pos="8838"/>
          <w:tab w:val="left" w:pos="1695" w:leader="none"/>
        </w:tabs>
        <w:jc w:val="center"/>
        <w:rPr>
          <w:rFonts w:ascii="Times New Roman" w:hAnsi="Times New Roman"/>
          <w:b/>
          <w:b/>
          <w:bCs/>
          <w:sz w:val="20"/>
          <w:szCs w:val="20"/>
        </w:rPr>
      </w:pPr>
      <w:r>
        <w:rPr>
          <w:rFonts w:ascii="Times New Roman" w:hAnsi="Times New Roman"/>
          <w:b/>
          <w:bCs/>
          <w:sz w:val="20"/>
          <w:szCs w:val="20"/>
        </w:rPr>
        <w:tab/>
        <w:t>COORDENADORIA DE RELAÇÕES INTERNACIONAIS  E INTERINSTITUCIONAIS</w:t>
      </w:r>
    </w:p>
    <w:p>
      <w:pPr>
        <w:pStyle w:val="Cabealho"/>
        <w:jc w:val="both"/>
        <w:rPr>
          <w:sz w:val="24"/>
          <w:szCs w:val="24"/>
        </w:rPr>
      </w:pPr>
      <w:r>
        <w:rPr>
          <w:sz w:val="24"/>
          <w:szCs w:val="24"/>
        </w:rPr>
      </w:r>
    </w:p>
    <w:p>
      <w:pPr>
        <w:pStyle w:val="Cabealho"/>
        <w:jc w:val="both"/>
        <w:rPr>
          <w:sz w:val="24"/>
          <w:szCs w:val="24"/>
        </w:rPr>
      </w:pPr>
      <w:r>
        <w:rPr>
          <w:sz w:val="24"/>
          <w:szCs w:val="24"/>
        </w:rPr>
      </w:r>
    </w:p>
    <w:p>
      <w:pPr>
        <w:pStyle w:val="Cabealho"/>
        <w:jc w:val="both"/>
        <w:rPr>
          <w:rFonts w:ascii="Times New Roman" w:hAnsi="Times New Roman"/>
          <w:sz w:val="24"/>
          <w:szCs w:val="24"/>
        </w:rPr>
      </w:pPr>
      <w:r>
        <w:rPr>
          <w:rFonts w:ascii="Times New Roman" w:hAnsi="Times New Roman"/>
          <w:sz w:val="24"/>
          <w:szCs w:val="24"/>
        </w:rPr>
      </w:r>
    </w:p>
    <w:p>
      <w:pPr>
        <w:pStyle w:val="Corpodotextorecuado"/>
        <w:spacing w:lineRule="auto" w:line="360"/>
        <w:ind w:left="3402" w:right="0" w:hanging="0"/>
        <w:jc w:val="both"/>
        <w:rPr>
          <w:rFonts w:ascii="Times New Roman" w:hAnsi="Times New Roman" w:cs="Arial"/>
          <w:b/>
          <w:b/>
          <w:sz w:val="24"/>
          <w:szCs w:val="24"/>
        </w:rPr>
      </w:pPr>
      <w:r>
        <w:rPr>
          <w:rFonts w:cs="Arial" w:ascii="Times New Roman" w:hAnsi="Times New Roman"/>
          <w:b/>
          <w:sz w:val="24"/>
          <w:szCs w:val="24"/>
        </w:rPr>
      </w:r>
    </w:p>
    <w:p>
      <w:pPr>
        <w:pStyle w:val="Corpodotextorecuado"/>
        <w:spacing w:lineRule="auto" w:line="360"/>
        <w:ind w:left="3402" w:right="0" w:hanging="0"/>
        <w:jc w:val="both"/>
        <w:rPr>
          <w:rFonts w:ascii="Times New Roman" w:hAnsi="Times New Roman" w:cs="Arial"/>
          <w:b/>
          <w:b/>
          <w:sz w:val="24"/>
          <w:szCs w:val="24"/>
        </w:rPr>
      </w:pPr>
      <w:r>
        <w:rPr>
          <w:rFonts w:cs="Arial" w:ascii="Times New Roman" w:hAnsi="Times New Roman"/>
          <w:b/>
          <w:color w:val="000000"/>
          <w:sz w:val="24"/>
          <w:szCs w:val="24"/>
        </w:rPr>
        <w:t>CONVENIO DE COOPERACIÓN ENTRE LA UNIVERSIDADE FEDERAL RURAL DE RIO DE JANEIRO – UFRRJ Y LA UNIVERSIDAD DE ............................. . .......</w:t>
      </w:r>
    </w:p>
    <w:p>
      <w:pPr>
        <w:pStyle w:val="Normal"/>
        <w:spacing w:lineRule="auto" w:line="360"/>
        <w:ind w:left="0" w:right="0" w:hanging="0"/>
        <w:jc w:val="both"/>
        <w:rPr>
          <w:rFonts w:ascii="Times New Roman" w:hAnsi="Times New Roman" w:cs="Arial"/>
          <w:b/>
          <w:b/>
          <w:color w:val="000000"/>
          <w:sz w:val="24"/>
          <w:szCs w:val="24"/>
        </w:rPr>
      </w:pPr>
      <w:r>
        <w:rPr>
          <w:rFonts w:cs="Arial" w:ascii="Times New Roman" w:hAnsi="Times New Roman"/>
          <w:b/>
          <w:color w:val="000000"/>
          <w:sz w:val="24"/>
          <w:szCs w:val="24"/>
        </w:rPr>
      </w:r>
    </w:p>
    <w:p>
      <w:pPr>
        <w:pStyle w:val="Normal"/>
        <w:spacing w:lineRule="auto" w:line="360"/>
        <w:ind w:left="0" w:right="0" w:hanging="0"/>
        <w:jc w:val="both"/>
        <w:rPr>
          <w:rFonts w:ascii="Times New Roman" w:hAnsi="Times New Roman" w:cs="Arial"/>
          <w:b/>
          <w:b/>
          <w:color w:val="000000"/>
          <w:sz w:val="24"/>
          <w:szCs w:val="24"/>
        </w:rPr>
      </w:pPr>
      <w:r>
        <w:rPr>
          <w:rFonts w:cs="Arial" w:ascii="Times New Roman" w:hAnsi="Times New Roman"/>
          <w:b/>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La </w:t>
      </w:r>
      <w:r>
        <w:rPr>
          <w:rFonts w:cs="Arial" w:ascii="Times New Roman" w:hAnsi="Times New Roman"/>
          <w:b/>
          <w:bCs/>
          <w:color w:val="000000"/>
          <w:sz w:val="24"/>
          <w:szCs w:val="24"/>
        </w:rPr>
        <w:t>UNIVERSIDADE FEDERAL RURAL DO RIO DE JANEIRO</w:t>
      </w:r>
      <w:r>
        <w:rPr>
          <w:rFonts w:cs="Arial" w:ascii="Times New Roman" w:hAnsi="Times New Roman"/>
          <w:b w:val="false"/>
          <w:bCs w:val="false"/>
          <w:color w:val="000000"/>
          <w:sz w:val="24"/>
          <w:szCs w:val="24"/>
        </w:rPr>
        <w:t xml:space="preserve">, autarquía federal, vinculada al Ministerio de Educación, con sede en la Rodovia BR-465, Km 07, Municipio de Seropédica, Estado de Rio de Janeiro, Brasil, CEP: 23.897-000, registrada en el CNPJ con el número 29.427.465/0001-05, en </w:t>
      </w:r>
      <w:bookmarkStart w:id="0" w:name="__DdeLink__1238_2266174118"/>
      <w:r>
        <w:rPr>
          <w:rFonts w:cs="Arial" w:ascii="Times New Roman" w:hAnsi="Times New Roman"/>
          <w:b w:val="false"/>
          <w:bCs w:val="false"/>
          <w:color w:val="000000"/>
          <w:sz w:val="24"/>
          <w:szCs w:val="24"/>
        </w:rPr>
        <w:t>adelante</w:t>
      </w:r>
      <w:r>
        <w:rPr>
          <w:rFonts w:cs="Arial" w:ascii="Times New Roman" w:hAnsi="Times New Roman"/>
          <w:b w:val="false"/>
          <w:bCs w:val="false"/>
          <w:color w:val="000000"/>
          <w:sz w:val="24"/>
          <w:szCs w:val="24"/>
        </w:rPr>
        <w:t xml:space="preserve"> denominada</w:t>
      </w:r>
      <w:bookmarkEnd w:id="0"/>
      <w:r>
        <w:rPr>
          <w:rFonts w:cs="Arial" w:ascii="Times New Roman" w:hAnsi="Times New Roman"/>
          <w:b w:val="false"/>
          <w:bCs w:val="false"/>
          <w:color w:val="000000"/>
          <w:sz w:val="24"/>
          <w:szCs w:val="24"/>
        </w:rPr>
        <w:t xml:space="preserve"> UFRRJ, representada por su Rector, Profesor Dr. ROBERTO DE SOUZA RODRIGUES,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y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L</w:t>
      </w:r>
      <w:r>
        <w:rPr>
          <w:rFonts w:cs="Arial" w:ascii="Times New Roman" w:hAnsi="Times New Roman"/>
          <w:b w:val="false"/>
          <w:bCs w:val="false"/>
          <w:color w:val="000000"/>
          <w:sz w:val="24"/>
          <w:szCs w:val="24"/>
        </w:rPr>
        <w:t xml:space="preserve">a UNIVERSIDAD..................................................... ................ , con domicilio social, </w:t>
      </w:r>
      <w:r>
        <w:rPr>
          <w:rFonts w:cs="Arial" w:ascii="Times New Roman" w:hAnsi="Times New Roman"/>
          <w:b w:val="false"/>
          <w:bCs w:val="false"/>
          <w:color w:val="000000"/>
          <w:sz w:val="24"/>
          <w:szCs w:val="24"/>
        </w:rPr>
        <w:t>…………………,</w:t>
      </w:r>
      <w:r>
        <w:rPr>
          <w:rFonts w:cs="Arial" w:ascii="Times New Roman" w:hAnsi="Times New Roman"/>
          <w:b w:val="false"/>
          <w:bCs w:val="false"/>
          <w:color w:val="000000"/>
          <w:sz w:val="24"/>
          <w:szCs w:val="24"/>
        </w:rPr>
        <w:t xml:space="preserve"> en </w:t>
      </w:r>
      <w:r>
        <w:rPr>
          <w:rFonts w:cs="Arial" w:ascii="Times New Roman" w:hAnsi="Times New Roman"/>
          <w:b w:val="false"/>
          <w:bCs w:val="false"/>
          <w:color w:val="000000"/>
          <w:sz w:val="24"/>
          <w:szCs w:val="24"/>
        </w:rPr>
        <w:t>adelante</w:t>
      </w:r>
      <w:r>
        <w:rPr>
          <w:rFonts w:cs="Arial" w:ascii="Times New Roman" w:hAnsi="Times New Roman"/>
          <w:b w:val="false"/>
          <w:bCs w:val="false"/>
          <w:color w:val="000000"/>
          <w:sz w:val="24"/>
          <w:szCs w:val="24"/>
        </w:rPr>
        <w:t xml:space="preserve"> denominada, …............., representada en este acto por su Rector, ..... ................ .................................. ................................ ., </w:t>
      </w:r>
    </w:p>
    <w:p>
      <w:pPr>
        <w:pStyle w:val="Normal"/>
        <w:spacing w:lineRule="auto" w:line="360"/>
        <w:ind w:left="0" w:right="0" w:hanging="0"/>
        <w:jc w:val="both"/>
        <w:rPr>
          <w:rFonts w:cs="Arial"/>
          <w:b w:val="false"/>
          <w:b w:val="false"/>
          <w:bCs w:val="false"/>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Re</w:t>
      </w:r>
      <w:r>
        <w:rPr>
          <w:rFonts w:cs="Arial" w:ascii="Times New Roman" w:hAnsi="Times New Roman"/>
          <w:b w:val="false"/>
          <w:bCs w:val="false"/>
          <w:color w:val="000000"/>
          <w:sz w:val="24"/>
          <w:szCs w:val="24"/>
        </w:rPr>
        <w:t xml:space="preserve">suelven de mutuo acuerdo celebrar el presente Acuerdo de Cooperación de conformidad con la legislación </w:t>
      </w:r>
      <w:r>
        <w:rPr>
          <w:rFonts w:cs="Arial" w:ascii="Times New Roman" w:hAnsi="Times New Roman"/>
          <w:b w:val="false"/>
          <w:bCs w:val="false"/>
          <w:i w:val="false"/>
          <w:caps w:val="false"/>
          <w:smallCaps w:val="false"/>
          <w:color w:val="000000"/>
          <w:spacing w:val="0"/>
          <w:sz w:val="24"/>
          <w:szCs w:val="24"/>
        </w:rPr>
        <w:t>vigente en sus respectivos países y bajo las cláusulas y condiciones que se establecen a continuación:</w:t>
      </w:r>
      <w:r>
        <w:rPr>
          <w:rFonts w:cs="Arial" w:ascii="Times New Roman" w:hAnsi="Times New Roman"/>
          <w:b w:val="false"/>
          <w:bCs w:val="false"/>
          <w:color w:val="000000"/>
          <w:sz w:val="24"/>
          <w:szCs w:val="24"/>
        </w:rPr>
        <w:t xml:space="preserve"> </w:t>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bCs/>
          <w:i w:val="false"/>
          <w:caps w:val="false"/>
          <w:smallCaps w:val="false"/>
          <w:color w:val="000000"/>
          <w:spacing w:val="0"/>
          <w:sz w:val="24"/>
          <w:szCs w:val="24"/>
        </w:rPr>
        <w:t>PRIMERA CLÁUSULA – OBJETO</w:t>
      </w:r>
      <w:r>
        <w:rPr>
          <w:rFonts w:cs="Arial" w:ascii="Times New Roman" w:hAnsi="Times New Roman"/>
          <w:b/>
          <w:bCs/>
          <w:color w:val="000000"/>
          <w:sz w:val="24"/>
          <w:szCs w:val="24"/>
        </w:rPr>
        <w:t xml:space="preserve"> </w:t>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El presente Término tiene por objeto establecer </w:t>
      </w:r>
      <w:r>
        <w:rPr>
          <w:rFonts w:cs="Arial" w:ascii="Times New Roman" w:hAnsi="Times New Roman"/>
          <w:b w:val="false"/>
          <w:bCs w:val="false"/>
          <w:color w:val="000000"/>
          <w:sz w:val="24"/>
          <w:szCs w:val="24"/>
          <w:lang w:val="es-AR"/>
        </w:rPr>
        <w:t xml:space="preserve">una cooperación mutua amplia y </w:t>
      </w:r>
      <w:r>
        <w:rPr>
          <w:rFonts w:cs="Arial" w:ascii="Times New Roman" w:hAnsi="Times New Roman"/>
          <w:b w:val="false"/>
          <w:bCs w:val="false"/>
          <w:color w:val="000000"/>
          <w:sz w:val="24"/>
          <w:szCs w:val="24"/>
        </w:rPr>
        <w:t>un programa de intercambio entre la UFRRJ y .........................., en todas las áreas académicas que ofrecen ambas Universidades, con el objetivo de desarrollar conjuntamente:</w:t>
      </w:r>
    </w:p>
    <w:p>
      <w:pPr>
        <w:pStyle w:val="Normal"/>
        <w:spacing w:lineRule="auto" w:line="360"/>
        <w:ind w:left="0" w:right="0" w:firstLine="709"/>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a) Desarrollo de programas y cursos académicos de beneficio mutuo;</w:t>
      </w:r>
    </w:p>
    <w:p>
      <w:pPr>
        <w:pStyle w:val="Normal"/>
        <w:spacing w:lineRule="auto" w:line="360"/>
        <w:ind w:left="0" w:right="0" w:firstLine="709"/>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b) Intercambio de profesores universitarios, investigadores y personal técnico-administrativo con fines de docencia e investigación en programas regulares y de extensión en las distintas áreas académicas de estudio, así como en programas de gestión universitaria;</w:t>
      </w:r>
    </w:p>
    <w:p>
      <w:pPr>
        <w:pStyle w:val="Normal"/>
        <w:spacing w:lineRule="auto" w:line="360"/>
        <w:ind w:left="0" w:right="0" w:firstLine="709"/>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c) Intercambio de estudiantes de pregrado y posgrado para estudio e investigación en programas regulares y de extensión;</w:t>
      </w:r>
    </w:p>
    <w:p>
      <w:pPr>
        <w:pStyle w:val="Normal"/>
        <w:spacing w:lineRule="auto" w:line="360"/>
        <w:ind w:left="0" w:right="0" w:firstLine="709"/>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d) Asistencia recíproca para profesores y estudiantes visitantes;</w:t>
      </w:r>
    </w:p>
    <w:p>
      <w:pPr>
        <w:pStyle w:val="Normal"/>
        <w:spacing w:lineRule="auto" w:line="360"/>
        <w:ind w:left="0" w:right="0" w:firstLine="709"/>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e) Participación y coordinación de actividades tales como investigaciones conjuntas, conferencias y seminarios en programas de corto y largo plazo;</w:t>
      </w:r>
    </w:p>
    <w:p>
      <w:pPr>
        <w:pStyle w:val="Normal"/>
        <w:spacing w:lineRule="auto" w:line="360"/>
        <w:ind w:left="0" w:right="0" w:firstLine="709"/>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f) Intercambio de documentación y materiales de investigación en áreas de interés mutuo, siempre que, hasta donde las instituciones respectivas tengan conocimiento, no exista prohibición legal o de otro tipo para el intercambio.</w:t>
      </w:r>
    </w:p>
    <w:p>
      <w:pPr>
        <w:pStyle w:val="Normal"/>
        <w:spacing w:lineRule="auto" w:line="36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jc w:val="both"/>
        <w:rPr>
          <w:rFonts w:ascii="Times New Roman" w:hAnsi="Times New Roman"/>
          <w:color w:val="000000"/>
          <w:sz w:val="24"/>
          <w:szCs w:val="24"/>
        </w:rPr>
      </w:pPr>
      <w:r>
        <w:rPr>
          <w:rFonts w:cs="Arial" w:ascii="Times New Roman" w:hAnsi="Times New Roman"/>
          <w:b/>
          <w:bCs/>
          <w:i w:val="false"/>
          <w:caps w:val="false"/>
          <w:smallCaps w:val="false"/>
          <w:color w:val="000000"/>
          <w:spacing w:val="0"/>
          <w:sz w:val="24"/>
          <w:szCs w:val="24"/>
        </w:rPr>
        <w:t>CLÁUSULA DOS – EJECUCIÓN</w:t>
      </w:r>
      <w:r>
        <w:rPr>
          <w:rFonts w:cs="Arial" w:ascii="Times New Roman" w:hAnsi="Times New Roman"/>
          <w:b/>
          <w:bCs/>
          <w:color w:val="000000"/>
          <w:sz w:val="24"/>
          <w:szCs w:val="24"/>
        </w:rPr>
        <w:t xml:space="preserve"> </w:t>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rPr>
        <w:t>2.1. Para llevar a cabo el Intercambio Estudiantil, las partes acuerdan lo siguiente:</w:t>
      </w:r>
    </w:p>
    <w:p>
      <w:pPr>
        <w:pStyle w:val="Normal"/>
        <w:numPr>
          <w:ilvl w:val="0"/>
          <w:numId w:val="4"/>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El intercambio de estudiantes debe ser gestionado por la Coordinación de Relaciones Internacionales e Interinstitucionales – CORIN y </w:t>
      </w:r>
      <w:r>
        <w:rPr>
          <w:rFonts w:cs="Times New Roman" w:ascii="Times New Roman" w:hAnsi="Times New Roman"/>
          <w:b w:val="false"/>
          <w:bCs w:val="false"/>
          <w:color w:val="000000"/>
          <w:sz w:val="24"/>
          <w:szCs w:val="24"/>
          <w:lang w:val="es-PE"/>
        </w:rPr>
        <w:t>por su homólogo en la contraparte</w:t>
      </w:r>
      <w:r>
        <w:rPr>
          <w:rFonts w:cs="Arial" w:ascii="Times New Roman" w:hAnsi="Times New Roman"/>
          <w:b w:val="false"/>
          <w:bCs w:val="false"/>
          <w:color w:val="000000"/>
          <w:sz w:val="24"/>
          <w:szCs w:val="24"/>
        </w:rPr>
        <w:t>;</w:t>
      </w:r>
    </w:p>
    <w:p>
      <w:pPr>
        <w:pStyle w:val="Normal"/>
        <w:numPr>
          <w:ilvl w:val="0"/>
          <w:numId w:val="1"/>
        </w:numPr>
        <w:spacing w:lineRule="auto" w:line="360"/>
        <w:jc w:val="both"/>
        <w:rPr>
          <w:highlight w:val="yellow"/>
        </w:rPr>
      </w:pPr>
      <w:r>
        <w:rPr>
          <w:rFonts w:cs="Arial" w:ascii="Times New Roman" w:hAnsi="Times New Roman"/>
          <w:b w:val="false"/>
          <w:bCs w:val="false"/>
          <w:color w:val="000000"/>
          <w:sz w:val="24"/>
          <w:szCs w:val="24"/>
          <w:shd w:fill="FFFF00" w:val="clear"/>
        </w:rPr>
        <w:t>Cada parte podrá nominar hasta xx (número en palabras) estudiantes de pregrado o posgrado para intercambio cada 12 meses;</w:t>
      </w:r>
    </w:p>
    <w:p>
      <w:pPr>
        <w:pStyle w:val="Normal"/>
        <w:numPr>
          <w:ilvl w:val="0"/>
          <w:numId w:val="1"/>
        </w:numPr>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El número de estudiantes de intercambio puede variar en un año dado;</w:t>
      </w:r>
    </w:p>
    <w:p>
      <w:pPr>
        <w:pStyle w:val="Normal"/>
        <w:numPr>
          <w:ilvl w:val="0"/>
          <w:numId w:val="1"/>
        </w:numPr>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Los estudiantes nominados por la institución de origen serán aceptados para intercambio por la institución de destino, sin embargo, la institución de destino se reserva el derecho de rechazar solicitudes de estudiantes nominados por la institución de origen, justificando el rechazo;</w:t>
      </w:r>
    </w:p>
    <w:p>
      <w:pPr>
        <w:pStyle w:val="Normal"/>
        <w:numPr>
          <w:ilvl w:val="0"/>
          <w:numId w:val="1"/>
        </w:numPr>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El estudiante de intercambio podrá permanecer en la institución de acogida por un período mínimo de 01 y máximo de 2 semestres académicos.</w:t>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2.2. Para llevar a cabo el Intercambio de profesores, investigadores y personal técnico-administrativo de nivel superior, las partes acuerdan lo siguiente:</w:t>
      </w:r>
    </w:p>
    <w:p>
      <w:pPr>
        <w:pStyle w:val="Normal"/>
        <w:numPr>
          <w:ilvl w:val="0"/>
          <w:numId w:val="2"/>
        </w:numPr>
        <w:spacing w:lineRule="auto" w:line="360"/>
        <w:jc w:val="both"/>
        <w:rPr>
          <w:rFonts w:ascii="Times New Roman" w:hAnsi="Times New Roman"/>
          <w:color w:val="000000"/>
          <w:sz w:val="24"/>
          <w:szCs w:val="24"/>
        </w:rPr>
      </w:pPr>
      <w:r>
        <w:rPr>
          <w:rFonts w:cs="Times New Roman" w:ascii="Times New Roman" w:hAnsi="Times New Roman"/>
          <w:b w:val="false"/>
          <w:bCs w:val="false"/>
          <w:color w:val="000000"/>
          <w:sz w:val="24"/>
          <w:szCs w:val="24"/>
          <w:lang w:val="es-PE"/>
        </w:rPr>
        <w:t>El intercambio aquí previsto deberá ser gestionado por las partes, a través de CORIN y por su homólogo en la contraparte;</w:t>
      </w:r>
      <w:r>
        <w:rPr>
          <w:rFonts w:cs="Arial" w:ascii="Times New Roman" w:hAnsi="Times New Roman"/>
          <w:b w:val="false"/>
          <w:bCs w:val="false"/>
          <w:color w:val="000000"/>
          <w:sz w:val="24"/>
          <w:szCs w:val="24"/>
        </w:rPr>
        <w:t>;</w:t>
      </w:r>
    </w:p>
    <w:p>
      <w:pPr>
        <w:pStyle w:val="Normal"/>
        <w:numPr>
          <w:ilvl w:val="0"/>
          <w:numId w:val="2"/>
        </w:numPr>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C</w:t>
      </w:r>
      <w:r>
        <w:rPr>
          <w:rFonts w:cs="Arial" w:ascii="Times New Roman" w:hAnsi="Times New Roman"/>
          <w:b w:val="false"/>
          <w:bCs w:val="false"/>
          <w:color w:val="000000"/>
          <w:sz w:val="24"/>
          <w:szCs w:val="24"/>
          <w:shd w:fill="FFFF00" w:val="clear"/>
        </w:rPr>
        <w:t>ada parte apoyará el intercambio de hasta xx profesores, investigadores y personal técnico-administrativo de nivel superior cada 12 meses;</w:t>
      </w:r>
    </w:p>
    <w:p>
      <w:pPr>
        <w:pStyle w:val="Normal"/>
        <w:numPr>
          <w:ilvl w:val="0"/>
          <w:numId w:val="2"/>
        </w:numPr>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Los profesores de intercambio deberán realizar un Plan de Trabajo específico que deberá contener, al menos:</w:t>
      </w:r>
    </w:p>
    <w:p>
      <w:pPr>
        <w:pStyle w:val="Normal"/>
        <w:widowControl/>
        <w:overflowPunct w:val="true"/>
        <w:bidi w:val="0"/>
        <w:spacing w:lineRule="auto" w:line="360"/>
        <w:ind w:left="737" w:right="0" w:hanging="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a) Justificación académica;</w:t>
      </w:r>
    </w:p>
    <w:p>
      <w:pPr>
        <w:pStyle w:val="Normal"/>
        <w:widowControl/>
        <w:overflowPunct w:val="true"/>
        <w:bidi w:val="0"/>
        <w:spacing w:lineRule="auto" w:line="360"/>
        <w:ind w:left="737" w:right="0" w:hanging="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b) Proyecto de investigación en un área de interés de la institución anfitriona, que involucre la formación de recursos humanos en diferentes niveles (licenciatura, maestría, doctorado y posdoctorado);</w:t>
      </w:r>
    </w:p>
    <w:p>
      <w:pPr>
        <w:pStyle w:val="Normal"/>
        <w:widowControl/>
        <w:overflowPunct w:val="true"/>
        <w:bidi w:val="0"/>
        <w:spacing w:lineRule="auto" w:line="360"/>
        <w:ind w:left="737" w:right="0" w:hanging="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c) Detalles sobre las relaciones entre las actividades y las de docencia, investigación y extensión de las partes;</w:t>
      </w:r>
    </w:p>
    <w:p>
      <w:pPr>
        <w:pStyle w:val="Normal"/>
        <w:widowControl/>
        <w:numPr>
          <w:ilvl w:val="0"/>
          <w:numId w:val="3"/>
        </w:numPr>
        <w:bidi w:val="0"/>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rPr>
        <w:t>La institución anfitriona no establecerá, bajo ninguna circunstancia, una relación laboral con los profesores de intercambio a través de este Acuerdo;</w:t>
      </w:r>
    </w:p>
    <w:p>
      <w:pPr>
        <w:pStyle w:val="Normal"/>
        <w:widowControl/>
        <w:numPr>
          <w:ilvl w:val="0"/>
          <w:numId w:val="3"/>
        </w:numPr>
        <w:bidi w:val="0"/>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La institución anfitriona expedirá los documentos correspondientes a cada profesor de intercambio para la emisión de una visa, de conformidad con las leyes vigentes. Es responsabilidad de cada participante del programa de intercambio obtener una visa en su país de origen de manera oportuna;</w:t>
      </w:r>
    </w:p>
    <w:p>
      <w:pPr>
        <w:pStyle w:val="Normal"/>
        <w:widowControl/>
        <w:numPr>
          <w:ilvl w:val="0"/>
          <w:numId w:val="3"/>
        </w:numPr>
        <w:bidi w:val="0"/>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El profesor de intercambio debe proveer su propio seguro de salud, accidentes, repatriación y responsabilidad civil;</w:t>
      </w:r>
    </w:p>
    <w:p>
      <w:pPr>
        <w:pStyle w:val="Normal"/>
        <w:widowControl/>
        <w:numPr>
          <w:ilvl w:val="0"/>
          <w:numId w:val="3"/>
        </w:numPr>
        <w:bidi w:val="0"/>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rPr>
        <w:t>Las partes podrán a buscar fuentes externas de financiamiento cuando la ejecución del Plan de Trabajo requiera recursos adicionales no previstos en este Acuerdo;</w:t>
      </w:r>
    </w:p>
    <w:p>
      <w:pPr>
        <w:pStyle w:val="Normal"/>
        <w:widowControl/>
        <w:numPr>
          <w:ilvl w:val="0"/>
          <w:numId w:val="3"/>
        </w:numPr>
        <w:bidi w:val="0"/>
        <w:spacing w:lineRule="auto" w:line="360"/>
        <w:jc w:val="both"/>
        <w:rPr>
          <w:rFonts w:ascii="Times New Roman" w:hAnsi="Times New Roman" w:cs="Arial"/>
          <w:b w:val="false"/>
          <w:b w:val="false"/>
          <w:bCs w:val="false"/>
          <w:sz w:val="24"/>
          <w:szCs w:val="24"/>
        </w:rPr>
      </w:pPr>
      <w:r>
        <w:rPr>
          <w:rFonts w:cs="Arial" w:ascii="Times New Roman" w:hAnsi="Times New Roman"/>
          <w:b w:val="false"/>
          <w:bCs w:val="false"/>
          <w:color w:val="000000"/>
          <w:sz w:val="24"/>
          <w:szCs w:val="24"/>
        </w:rPr>
        <w:t>Las partes decidirán cuál de sus docentes será autorizado a salir del país, de conformidad con los criterios establecidos por las partes y la legislación nacional.</w:t>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bCs/>
          <w:i w:val="false"/>
          <w:caps w:val="false"/>
          <w:smallCaps w:val="false"/>
          <w:color w:val="000000"/>
          <w:spacing w:val="0"/>
          <w:sz w:val="24"/>
          <w:szCs w:val="24"/>
        </w:rPr>
        <w:t>CLÁUSULA TRES – VIGENCIA</w:t>
      </w:r>
      <w:r>
        <w:rPr>
          <w:rFonts w:cs="Arial" w:ascii="Times New Roman" w:hAnsi="Times New Roman"/>
          <w:b/>
          <w:bCs/>
          <w:color w:val="000000"/>
          <w:sz w:val="24"/>
          <w:szCs w:val="24"/>
        </w:rPr>
        <w:t xml:space="preserve">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El presente Convenio de Cooperación entrará en vigor en la fecha de la última firma y tendrá una duración de cinco (5) años. </w:t>
      </w:r>
    </w:p>
    <w:p>
      <w:pPr>
        <w:pStyle w:val="Normal"/>
        <w:widowControl/>
        <w:suppressAutoHyphens w:val="true"/>
        <w:overflowPunct w:val="true"/>
        <w:bidi w:val="0"/>
        <w:spacing w:lineRule="auto" w:line="360" w:before="0" w:after="0"/>
        <w:ind w:left="0" w:right="0" w:firstLine="737"/>
        <w:jc w:val="both"/>
        <w:rPr>
          <w:rFonts w:ascii="Times New Roman" w:hAnsi="Times New Roman"/>
          <w:color w:val="000000"/>
          <w:sz w:val="24"/>
          <w:szCs w:val="24"/>
        </w:rPr>
      </w:pPr>
      <w:r>
        <w:rPr>
          <w:rFonts w:cs="Arial" w:ascii="Times New Roman" w:hAnsi="Times New Roman"/>
          <w:b w:val="false"/>
          <w:bCs w:val="false"/>
          <w:color w:val="000000"/>
          <w:sz w:val="24"/>
          <w:szCs w:val="24"/>
        </w:rPr>
        <w:t>3.1 Cualquiera de las partes podrá rescindir el presente Convenio en cualquier momento por mutuo acuerdo o mediante notificación escrita a la otra parte con seis meses de antelación.</w:t>
      </w:r>
    </w:p>
    <w:p>
      <w:pPr>
        <w:pStyle w:val="Normal"/>
        <w:widowControl/>
        <w:suppressAutoHyphens w:val="true"/>
        <w:overflowPunct w:val="true"/>
        <w:bidi w:val="0"/>
        <w:spacing w:lineRule="auto" w:line="360" w:before="0" w:after="0"/>
        <w:ind w:left="68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a) En ningún caso dicha rescisión afectará a las actividades que se encuentren en curso antes de la fecha de entrada en vigor de la misma.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br/>
      </w:r>
      <w:r>
        <w:rPr>
          <w:rFonts w:cs="Arial" w:ascii="Times New Roman" w:hAnsi="Times New Roman"/>
          <w:b/>
          <w:bCs/>
          <w:i w:val="false"/>
          <w:caps w:val="false"/>
          <w:smallCaps w:val="false"/>
          <w:color w:val="000000"/>
          <w:spacing w:val="0"/>
          <w:sz w:val="24"/>
          <w:szCs w:val="24"/>
        </w:rPr>
        <w:t>CLÁUSULA CUATRO</w:t>
      </w:r>
      <w:r>
        <w:rPr>
          <w:rFonts w:cs="Arial" w:ascii="Times New Roman" w:hAnsi="Times New Roman"/>
          <w:b/>
          <w:bCs/>
          <w:color w:val="000000"/>
          <w:sz w:val="24"/>
          <w:szCs w:val="24"/>
        </w:rPr>
        <w:t xml:space="preserve">  – RESCISIÓN</w:t>
      </w:r>
      <w:r>
        <w:rPr>
          <w:rFonts w:cs="Arial" w:ascii="Times New Roman" w:hAnsi="Times New Roman"/>
          <w:b w:val="false"/>
          <w:bCs w:val="false"/>
          <w:color w:val="000000"/>
          <w:sz w:val="24"/>
          <w:szCs w:val="24"/>
        </w:rPr>
        <w:t xml:space="preserve">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El presente Convenio de Cooperación podrá ser rescindido por cualquiera de las partes, siempre que la parte que desee hacerlo notifique a la otra parte por escrito con al menos treinta días de antelación.</w:t>
      </w:r>
      <w:r>
        <w:rPr>
          <w:rFonts w:cs="Arial" w:ascii="Times New Roman" w:hAnsi="Times New Roman"/>
          <w:b w:val="false"/>
          <w:bCs w:val="false"/>
          <w:caps w:val="false"/>
          <w:smallCaps w:val="false"/>
          <w:color w:val="000000"/>
          <w:spacing w:val="0"/>
          <w:sz w:val="24"/>
          <w:szCs w:val="24"/>
        </w:rPr>
        <w:t xml:space="preserve"> </w:t>
      </w:r>
      <w:r>
        <w:rPr>
          <w:rFonts w:cs="Arial" w:ascii="Times New Roman" w:hAnsi="Times New Roman"/>
          <w:b w:val="false"/>
          <w:bCs w:val="false"/>
          <w:color w:val="000000"/>
          <w:sz w:val="24"/>
          <w:szCs w:val="24"/>
        </w:rPr>
        <w:t xml:space="preserve">Las actividades en curso, en virtud de proyectos previamente aprobados y cubiertos por un Convenio de Cooperación, no se verán afectadas y, por consiguiente, se completarán incluso si la rescisión se produce por una de las partes. </w:t>
      </w:r>
    </w:p>
    <w:p>
      <w:pPr>
        <w:pStyle w:val="Normal"/>
        <w:spacing w:lineRule="auto" w:line="36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jc w:val="both"/>
        <w:rPr>
          <w:rFonts w:ascii="Times New Roman" w:hAnsi="Times New Roman"/>
          <w:color w:val="000000"/>
          <w:sz w:val="24"/>
          <w:szCs w:val="24"/>
        </w:rPr>
      </w:pPr>
      <w:r>
        <w:rPr>
          <w:rFonts w:cs="Arial" w:ascii="Times New Roman" w:hAnsi="Times New Roman"/>
          <w:b/>
          <w:bCs/>
          <w:i w:val="false"/>
          <w:caps w:val="false"/>
          <w:smallCaps w:val="false"/>
          <w:color w:val="000000"/>
          <w:spacing w:val="0"/>
          <w:sz w:val="24"/>
          <w:szCs w:val="24"/>
        </w:rPr>
        <w:t>CLÁUSULA CINCO – RECURSOS FINANCIEROS</w:t>
      </w:r>
      <w:r>
        <w:rPr>
          <w:rFonts w:cs="Arial" w:ascii="Times New Roman" w:hAnsi="Times New Roman"/>
          <w:b/>
          <w:bCs/>
          <w:color w:val="000000"/>
          <w:sz w:val="24"/>
          <w:szCs w:val="24"/>
        </w:rPr>
        <w:t xml:space="preserve"> </w:t>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rPr>
        <w:t>Cada institución hará todo lo posible por obtener fondos de fuentes internas y externas para que los programas de cooperación sean viables.</w:t>
      </w:r>
      <w:r>
        <w:rPr>
          <w:rFonts w:cs="Arial" w:ascii="Times New Roman" w:hAnsi="Times New Roman"/>
          <w:b w:val="false"/>
          <w:bCs w:val="false"/>
          <w:caps w:val="false"/>
          <w:smallCaps w:val="false"/>
          <w:color w:val="000000"/>
          <w:spacing w:val="0"/>
          <w:sz w:val="24"/>
          <w:szCs w:val="24"/>
        </w:rPr>
        <w:t xml:space="preserve"> </w:t>
      </w:r>
      <w:r>
        <w:rPr>
          <w:rFonts w:cs="Arial" w:ascii="Times New Roman" w:hAnsi="Times New Roman"/>
          <w:b w:val="false"/>
          <w:bCs w:val="false"/>
          <w:color w:val="000000"/>
          <w:sz w:val="24"/>
          <w:szCs w:val="24"/>
        </w:rPr>
        <w:t xml:space="preserve">Por lo tanto, no habrá transferencia de recursos financieros entre las partes. </w:t>
      </w:r>
    </w:p>
    <w:p>
      <w:pPr>
        <w:pStyle w:val="Normal"/>
        <w:spacing w:lineRule="auto" w:line="36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widowControl/>
        <w:suppressAutoHyphens w:val="true"/>
        <w:overflowPunct w:val="true"/>
        <w:bidi w:val="0"/>
        <w:spacing w:lineRule="auto" w:line="360" w:before="0" w:after="0"/>
        <w:ind w:left="0" w:right="0" w:firstLine="737"/>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5.1. El/los estudiantes que participen en el programa de intercambio pagarán todas las tasas académicas correspondientes a la institución de origen y estarán exentos de los costos de matrícula en la institución </w:t>
      </w:r>
      <w:r>
        <w:rPr>
          <w:rFonts w:cs="Arial" w:ascii="Times New Roman" w:hAnsi="Times New Roman"/>
          <w:b w:val="false"/>
          <w:bCs w:val="false"/>
          <w:i w:val="false"/>
          <w:caps w:val="false"/>
          <w:smallCaps w:val="false"/>
          <w:color w:val="000000"/>
          <w:spacing w:val="0"/>
          <w:sz w:val="24"/>
          <w:szCs w:val="24"/>
        </w:rPr>
        <w:t>de acogida.</w:t>
      </w:r>
      <w:r>
        <w:rPr>
          <w:rFonts w:cs="Arial" w:ascii="Times New Roman" w:hAnsi="Times New Roman"/>
          <w:b w:val="false"/>
          <w:bCs w:val="false"/>
          <w:color w:val="000000"/>
          <w:sz w:val="24"/>
          <w:szCs w:val="24"/>
        </w:rPr>
        <w:t xml:space="preserve"> </w:t>
      </w:r>
    </w:p>
    <w:p>
      <w:pPr>
        <w:pStyle w:val="Normal"/>
        <w:widowControl/>
        <w:suppressAutoHyphens w:val="true"/>
        <w:overflowPunct w:val="true"/>
        <w:bidi w:val="0"/>
        <w:spacing w:lineRule="auto" w:line="360" w:before="0" w:after="0"/>
        <w:ind w:left="0" w:right="0" w:firstLine="737"/>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widowControl/>
        <w:suppressAutoHyphens w:val="true"/>
        <w:overflowPunct w:val="true"/>
        <w:bidi w:val="0"/>
        <w:spacing w:lineRule="auto" w:line="360" w:before="0" w:after="0"/>
        <w:ind w:left="0" w:right="0" w:firstLine="737"/>
        <w:jc w:val="both"/>
        <w:rPr>
          <w:rFonts w:ascii="Times New Roman" w:hAnsi="Times New Roman"/>
          <w:color w:val="000000"/>
          <w:sz w:val="24"/>
          <w:szCs w:val="24"/>
        </w:rPr>
      </w:pPr>
      <w:r>
        <w:rPr>
          <w:rFonts w:cs="Arial" w:ascii="Times New Roman" w:hAnsi="Times New Roman"/>
          <w:b w:val="false"/>
          <w:bCs w:val="false"/>
          <w:color w:val="000000"/>
          <w:sz w:val="24"/>
          <w:szCs w:val="24"/>
        </w:rPr>
        <w:t>5.2. Los estudiantes de intercambio serán individualmente responsables de sus gastos de manutención, alojamiento, gastos de viaje y visa, seguro médico, libros y otros gastos personales. A menos que las partes acuerden de antemano cubrir algunos o todos estos gastos.</w:t>
      </w:r>
    </w:p>
    <w:p>
      <w:pPr>
        <w:pStyle w:val="Normal"/>
        <w:spacing w:lineRule="auto" w:line="36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bCs/>
          <w:i w:val="false"/>
          <w:caps w:val="false"/>
          <w:smallCaps w:val="false"/>
          <w:color w:val="000000"/>
          <w:spacing w:val="0"/>
          <w:sz w:val="24"/>
          <w:szCs w:val="24"/>
        </w:rPr>
        <w:t xml:space="preserve">CLÁUSULA SEXTA – </w:t>
      </w:r>
      <w:r>
        <w:rPr>
          <w:rFonts w:cs="Arial" w:ascii="Times New Roman" w:hAnsi="Times New Roman"/>
          <w:b/>
          <w:bCs/>
          <w:color w:val="000000"/>
          <w:sz w:val="24"/>
          <w:szCs w:val="24"/>
        </w:rPr>
        <w:t xml:space="preserve"> CONFIDENCIALIDAD Y PROPIEDAD INTELECTUAL</w:t>
      </w:r>
      <w:r>
        <w:rPr>
          <w:rFonts w:cs="Arial" w:ascii="Times New Roman" w:hAnsi="Times New Roman"/>
          <w:b w:val="false"/>
          <w:bCs w:val="false"/>
          <w:color w:val="000000"/>
          <w:sz w:val="24"/>
          <w:szCs w:val="24"/>
        </w:rPr>
        <w:t xml:space="preserve">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1. Las partes mantendrán la confidencialidad de la información clasificada como confidencial por la parte que la facilite, derivada de la ejecución del presente Acuerdo.</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ab/>
        <w:t xml:space="preserve">a) El conocimiento adquirido durante la ejecución del presente Acuerdo, así como los resultados derivados de experimentos o investigaciones, podrán ser utilizados libremente por las partes para fines de publicación, así como en sus actividades docentes y de investigación, salvo en los siguientes casos: </w:t>
      </w:r>
    </w:p>
    <w:p>
      <w:pPr>
        <w:pStyle w:val="Normal"/>
        <w:widowControl/>
        <w:suppressAutoHyphens w:val="true"/>
        <w:overflowPunct w:val="true"/>
        <w:bidi w:val="0"/>
        <w:spacing w:lineRule="auto" w:line="360" w:before="0" w:after="0"/>
        <w:ind w:left="737"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i) Las restricciones impuestas en el punto 1 de esta cláusula;</w:t>
      </w:r>
    </w:p>
    <w:p>
      <w:pPr>
        <w:pStyle w:val="Normal"/>
        <w:widowControl/>
        <w:suppressAutoHyphens w:val="true"/>
        <w:overflowPunct w:val="true"/>
        <w:bidi w:val="0"/>
        <w:spacing w:lineRule="auto" w:line="360" w:before="0" w:after="0"/>
        <w:ind w:left="737"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ii) Las restricciones derivadas de la necesidad de obtener protección jurídica para los resultados del proyecto, cuando proceda.</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ab/>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ab/>
        <w:t xml:space="preserve">b) Toda publicación técnico-científica resultante de la ejecución del presente Acuerdo deberá mencionar explícitamente la participación de todas las partes como entidades participantes o colaboradoras, según corresponda, ya sea que el trabajo se haya realizado de forma conjunta o individual. </w:t>
      </w:r>
    </w:p>
    <w:p>
      <w:pPr>
        <w:pStyle w:val="Normal"/>
        <w:spacing w:lineRule="auto" w:line="360"/>
        <w:ind w:left="0" w:right="0" w:hanging="0"/>
        <w:jc w:val="both"/>
        <w:rPr>
          <w:rFonts w:cs="Arial"/>
          <w:b w:val="false"/>
          <w:b w:val="false"/>
          <w:bCs w:val="false"/>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2. Las disposiciones de esta cláusula de confidencialidad no se aplicarán a la información o los datos que:</w:t>
      </w:r>
    </w:p>
    <w:p>
      <w:pPr>
        <w:pStyle w:val="Normal"/>
        <w:widowControl/>
        <w:suppressAutoHyphens w:val="true"/>
        <w:overflowPunct w:val="true"/>
        <w:bidi w:val="0"/>
        <w:spacing w:lineRule="auto" w:line="360" w:before="0" w:after="0"/>
        <w:ind w:left="283"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a) Ya fueran de dominio público en el momento de su divulgación; </w:t>
      </w:r>
    </w:p>
    <w:p>
      <w:pPr>
        <w:pStyle w:val="Normal"/>
        <w:widowControl/>
        <w:suppressAutoHyphens w:val="true"/>
        <w:overflowPunct w:val="true"/>
        <w:bidi w:val="0"/>
        <w:spacing w:lineRule="auto" w:line="360" w:before="0" w:after="0"/>
        <w:ind w:left="283"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b) Pasan a ser de dominio público tras su divulgación, siempre que esta no contravenga las disposiciones del presente Acuerdo; </w:t>
      </w:r>
    </w:p>
    <w:p>
      <w:pPr>
        <w:pStyle w:val="Normal"/>
        <w:widowControl/>
        <w:suppressAutoHyphens w:val="true"/>
        <w:overflowPunct w:val="true"/>
        <w:bidi w:val="0"/>
        <w:spacing w:lineRule="auto" w:line="360" w:before="0" w:after="0"/>
        <w:ind w:left="283"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c) Ya eran de conocimiento público para la parte receptora antes de su divulgación;</w:t>
      </w:r>
      <w:r>
        <w:rPr>
          <w:rFonts w:cs="Arial" w:ascii="Times New Roman" w:hAnsi="Times New Roman"/>
          <w:b w:val="false"/>
          <w:bCs w:val="false"/>
          <w:caps w:val="false"/>
          <w:smallCaps w:val="false"/>
          <w:color w:val="000000"/>
          <w:spacing w:val="0"/>
          <w:sz w:val="24"/>
          <w:szCs w:val="24"/>
        </w:rPr>
        <w:t xml:space="preserve"> </w:t>
      </w:r>
      <w:r>
        <w:rPr>
          <w:rFonts w:cs="Arial" w:ascii="Times New Roman" w:hAnsi="Times New Roman"/>
          <w:b w:val="false"/>
          <w:bCs w:val="false"/>
          <w:color w:val="000000"/>
          <w:sz w:val="24"/>
          <w:szCs w:val="24"/>
        </w:rPr>
        <w:t>y</w:t>
      </w:r>
    </w:p>
    <w:p>
      <w:pPr>
        <w:pStyle w:val="Normal"/>
        <w:widowControl/>
        <w:suppressAutoHyphens w:val="true"/>
        <w:overflowPunct w:val="true"/>
        <w:bidi w:val="0"/>
        <w:spacing w:lineRule="auto" w:line="360" w:before="0" w:after="0"/>
        <w:ind w:left="283"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d) Son divulgadas legalmente a la parte receptora por terceros que no están sujetos a una obligación de confidencialidad.</w:t>
      </w:r>
    </w:p>
    <w:p>
      <w:pPr>
        <w:pStyle w:val="Normal"/>
        <w:spacing w:lineRule="auto" w:line="360"/>
        <w:ind w:left="0" w:right="0" w:hanging="0"/>
        <w:jc w:val="both"/>
        <w:rPr>
          <w:rFonts w:cs="Arial"/>
          <w:b w:val="false"/>
          <w:b w:val="false"/>
          <w:bCs w:val="false"/>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3. Todo desarrollo tecnológico susceptible de protección de propiedad intelectual, en cualquier forma, derivado de la ejecución de esta cooperación, tendrá una titularidad compartida entre las dos partes al 50% (cincuenta por ciento).</w:t>
      </w:r>
    </w:p>
    <w:p>
      <w:pPr>
        <w:pStyle w:val="Normal"/>
        <w:spacing w:lineRule="auto" w:line="360"/>
        <w:ind w:left="0" w:right="0" w:hanging="0"/>
        <w:jc w:val="both"/>
        <w:rPr>
          <w:rFonts w:cs="Arial"/>
          <w:b w:val="false"/>
          <w:b w:val="false"/>
          <w:bCs w:val="false"/>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4. La división de la titularidad de la propiedad intelectual prevista en la cláusula anterior podrá modificarse mediante un instrumento independiente si las partes así lo deciden.</w:t>
      </w:r>
    </w:p>
    <w:p>
      <w:pPr>
        <w:pStyle w:val="Normal"/>
        <w:spacing w:lineRule="auto" w:line="360"/>
        <w:ind w:left="0" w:right="0" w:hanging="0"/>
        <w:jc w:val="both"/>
        <w:rPr>
          <w:rFonts w:cs="Arial"/>
          <w:b w:val="false"/>
          <w:b w:val="false"/>
          <w:bCs w:val="false"/>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5. La cesión o transferencia de resultados a terceros requerirá el consentimiento expreso de todas las partes involucradas. </w:t>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s="Arial"/>
          <w:color w:val="000000"/>
          <w:sz w:val="24"/>
          <w:szCs w:val="24"/>
        </w:rPr>
      </w:pPr>
      <w:r>
        <w:rPr>
          <w:rFonts w:cs="Arial" w:ascii="Times New Roman" w:hAnsi="Times New Roman"/>
          <w:b/>
          <w:bCs/>
          <w:color w:val="000000"/>
          <w:sz w:val="24"/>
          <w:szCs w:val="24"/>
        </w:rPr>
        <w:t xml:space="preserve">SÉPTIMA CLÁUSULA – COORDINADORES </w:t>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t xml:space="preserve">Para supervisar la ejecución de las actividades previstas en este Convenio, se designaron como coordinadores a: </w:t>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t xml:space="preserve">• </w:t>
      </w:r>
      <w:r>
        <w:rPr>
          <w:rFonts w:cs="Arial" w:ascii="Times New Roman" w:hAnsi="Times New Roman"/>
          <w:b w:val="false"/>
          <w:bCs w:val="false"/>
          <w:color w:val="000000"/>
          <w:sz w:val="24"/>
          <w:szCs w:val="24"/>
        </w:rPr>
        <w:t>[Nombre completo], de [Institución o Unidad Académica] (UFRRJ);</w:t>
      </w:r>
      <w:r>
        <w:rPr>
          <w:rFonts w:cs="Arial" w:ascii="Times New Roman" w:hAnsi="Times New Roman"/>
          <w:b w:val="false"/>
          <w:bCs w:val="false"/>
          <w:caps w:val="false"/>
          <w:smallCaps w:val="false"/>
          <w:color w:val="000000"/>
          <w:spacing w:val="0"/>
          <w:sz w:val="24"/>
          <w:szCs w:val="24"/>
        </w:rPr>
        <w:t xml:space="preserve"> </w:t>
      </w:r>
      <w:r>
        <w:rPr>
          <w:rFonts w:cs="Arial" w:ascii="Times New Roman" w:hAnsi="Times New Roman"/>
          <w:b w:val="false"/>
          <w:bCs w:val="false"/>
          <w:color w:val="000000"/>
          <w:sz w:val="24"/>
          <w:szCs w:val="24"/>
        </w:rPr>
        <w:t xml:space="preserve">y </w:t>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cs="Arial"/>
          <w:b w:val="false"/>
          <w:b w:val="false"/>
          <w:bCs w:val="false"/>
          <w:color w:val="000000"/>
          <w:sz w:val="24"/>
          <w:szCs w:val="24"/>
        </w:rPr>
      </w:pPr>
      <w:r>
        <w:rPr>
          <w:rFonts w:cs="Arial" w:ascii="Times New Roman" w:hAnsi="Times New Roman"/>
          <w:b w:val="false"/>
          <w:bCs w:val="false"/>
          <w:color w:val="000000"/>
          <w:sz w:val="24"/>
          <w:szCs w:val="24"/>
        </w:rPr>
        <w:t xml:space="preserve">• </w:t>
      </w:r>
      <w:r>
        <w:rPr>
          <w:rFonts w:cs="Arial" w:ascii="Times New Roman" w:hAnsi="Times New Roman"/>
          <w:b w:val="false"/>
          <w:bCs w:val="false"/>
          <w:color w:val="000000"/>
          <w:sz w:val="24"/>
          <w:szCs w:val="24"/>
        </w:rPr>
        <w:t xml:space="preserve">[Nombre completo], de [Institución o Unidad Académica] ([ACRÓNIMO DE LA INSTITUCIÓN]). </w:t>
      </w:r>
    </w:p>
    <w:p>
      <w:pPr>
        <w:pStyle w:val="Normal"/>
        <w:spacing w:lineRule="auto" w:line="360"/>
        <w:ind w:left="0" w:right="0" w:hanging="0"/>
        <w:jc w:val="both"/>
        <w:rPr>
          <w:b/>
          <w:b/>
          <w:bCs/>
        </w:rPr>
      </w:pPr>
      <w:r>
        <w:rPr>
          <w:rFonts w:cs="Arial" w:ascii="Times New Roman" w:hAnsi="Times New Roman"/>
          <w:color w:val="000000"/>
          <w:sz w:val="24"/>
          <w:szCs w:val="24"/>
        </w:rPr>
      </w:r>
    </w:p>
    <w:p>
      <w:pPr>
        <w:pStyle w:val="Normal"/>
        <w:spacing w:lineRule="auto" w:line="360"/>
        <w:ind w:left="0" w:right="0" w:hanging="0"/>
        <w:jc w:val="both"/>
        <w:rPr>
          <w:rFonts w:ascii="Times New Roman" w:hAnsi="Times New Roman" w:cs="Arial"/>
          <w:color w:val="000000"/>
          <w:sz w:val="24"/>
          <w:szCs w:val="24"/>
        </w:rPr>
      </w:pPr>
      <w:r>
        <w:rPr>
          <w:rFonts w:cs="Arial" w:ascii="Times New Roman" w:hAnsi="Times New Roman"/>
          <w:b/>
          <w:bCs/>
          <w:color w:val="000000"/>
          <w:sz w:val="24"/>
          <w:szCs w:val="24"/>
        </w:rPr>
        <w:t xml:space="preserve">OCTAVA CLÁUSULA – PUBLICACIÓN </w:t>
      </w:r>
    </w:p>
    <w:p>
      <w:pPr>
        <w:pStyle w:val="Normal"/>
        <w:tabs>
          <w:tab w:val="clear" w:pos="709"/>
          <w:tab w:val="left" w:pos="3420" w:leader="none"/>
        </w:tabs>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 xml:space="preserve">Una versión resumida de este instrumento se publicará en Brasil mediante un extracto </w:t>
      </w:r>
      <w:r>
        <w:rPr>
          <w:rFonts w:ascii="Times New Roman" w:hAnsi="Times New Roman"/>
          <w:b w:val="false"/>
          <w:i w:val="false"/>
          <w:caps w:val="false"/>
          <w:smallCaps w:val="false"/>
          <w:color w:val="000000"/>
          <w:spacing w:val="0"/>
          <w:sz w:val="24"/>
          <w:szCs w:val="24"/>
        </w:rPr>
        <w:t>del presente acuerdo en el sitio web de la UFRRJ.</w:t>
      </w:r>
      <w:r>
        <w:rPr>
          <w:rFonts w:ascii="Times New Roman" w:hAnsi="Times New Roman"/>
          <w:color w:val="000000"/>
          <w:sz w:val="24"/>
          <w:szCs w:val="24"/>
        </w:rPr>
        <w:t xml:space="preserve"> </w:t>
      </w:r>
    </w:p>
    <w:p>
      <w:pPr>
        <w:pStyle w:val="Normal"/>
        <w:tabs>
          <w:tab w:val="clear" w:pos="709"/>
          <w:tab w:val="left" w:pos="3420" w:leader="none"/>
        </w:tabs>
        <w:spacing w:lineRule="auto" w:line="360"/>
        <w:ind w:left="0" w:right="0" w:hanging="0"/>
        <w:jc w:val="both"/>
        <w:rPr>
          <w:rFonts w:cs="Arial"/>
        </w:rPr>
      </w:pPr>
      <w:r>
        <w:rPr>
          <w:rFonts w:ascii="Times New Roman" w:hAnsi="Times New Roman"/>
          <w:b w:val="false"/>
          <w:bCs w:val="false"/>
          <w:color w:val="000000"/>
          <w:sz w:val="24"/>
          <w:szCs w:val="24"/>
        </w:rPr>
      </w:r>
    </w:p>
    <w:p>
      <w:pPr>
        <w:pStyle w:val="Normal"/>
        <w:spacing w:lineRule="auto" w:line="360"/>
        <w:ind w:left="0" w:right="0" w:hanging="0"/>
        <w:jc w:val="both"/>
        <w:rPr>
          <w:rFonts w:ascii="Times New Roman" w:hAnsi="Times New Roman"/>
          <w:b/>
          <w:b/>
          <w:bCs/>
          <w:color w:val="000000"/>
          <w:sz w:val="24"/>
          <w:szCs w:val="24"/>
        </w:rPr>
      </w:pPr>
      <w:r>
        <w:rPr>
          <w:rFonts w:cs="Arial" w:ascii="Times New Roman" w:hAnsi="Times New Roman"/>
          <w:b/>
          <w:bCs/>
          <w:color w:val="000000"/>
          <w:sz w:val="24"/>
          <w:szCs w:val="24"/>
        </w:rPr>
        <w:t xml:space="preserve">CLÁUSULA NUEVE – JURISDICCIÓN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rPr>
        <w:t>Las partes acuerdan resolver cualquier duda o controversia que surja del presente acuerdo mediante negociación consensual.</w:t>
      </w:r>
      <w:r>
        <w:rPr>
          <w:rFonts w:cs="Arial" w:ascii="Times New Roman" w:hAnsi="Times New Roman"/>
          <w:b w:val="false"/>
          <w:bCs w:val="false"/>
          <w:caps w:val="false"/>
          <w:smallCaps w:val="false"/>
          <w:color w:val="000000"/>
          <w:spacing w:val="0"/>
          <w:sz w:val="24"/>
          <w:szCs w:val="24"/>
        </w:rPr>
        <w:t xml:space="preserve"> </w:t>
      </w:r>
      <w:r>
        <w:rPr>
          <w:rFonts w:cs="Arial" w:ascii="Times New Roman" w:hAnsi="Times New Roman"/>
          <w:b w:val="false"/>
          <w:bCs w:val="false"/>
          <w:color w:val="000000"/>
          <w:sz w:val="24"/>
          <w:szCs w:val="24"/>
        </w:rPr>
        <w:t>De no ser posible, se recurrirá al arbitraje.</w:t>
      </w:r>
      <w:r>
        <w:rPr>
          <w:rFonts w:cs="Arial" w:ascii="Times New Roman" w:hAnsi="Times New Roman"/>
          <w:b w:val="false"/>
          <w:bCs w:val="false"/>
          <w:caps w:val="false"/>
          <w:smallCaps w:val="false"/>
          <w:color w:val="000000"/>
          <w:spacing w:val="0"/>
          <w:sz w:val="24"/>
          <w:szCs w:val="24"/>
        </w:rPr>
        <w:t xml:space="preserve"> </w:t>
      </w:r>
      <w:r>
        <w:rPr>
          <w:rFonts w:cs="Arial" w:ascii="Times New Roman" w:hAnsi="Times New Roman"/>
          <w:b w:val="false"/>
          <w:bCs w:val="false"/>
          <w:color w:val="000000"/>
          <w:sz w:val="24"/>
          <w:szCs w:val="24"/>
        </w:rPr>
        <w:t xml:space="preserve">La UFRRJ designará un árbitro y la otra parte designará un segundo; el tercer árbitro será designado de mutuo acuerdo. Por lo tanto, las partes firman el presente instrumento en portugués y español/inglés, siendo ambas copias idénticas, con firmas electrónicas certificadas. </w:t>
      </w:r>
    </w:p>
    <w:p>
      <w:pPr>
        <w:pStyle w:val="Normal"/>
        <w:spacing w:lineRule="auto" w:line="360"/>
        <w:ind w:left="0" w:right="0" w:hanging="0"/>
        <w:jc w:val="both"/>
        <w:rPr>
          <w:rFonts w:cs="Arial"/>
          <w:b w:val="false"/>
          <w:b w:val="false"/>
          <w:bCs w:val="false"/>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s="Arial"/>
          <w:b w:val="false"/>
          <w:b w:val="false"/>
          <w:bCs w:val="false"/>
          <w:sz w:val="24"/>
          <w:szCs w:val="24"/>
          <w:highlight w:val="yellow"/>
        </w:rPr>
      </w:pPr>
      <w:r>
        <w:rPr>
          <w:rFonts w:cs="Arial" w:ascii="Times New Roman" w:hAnsi="Times New Roman"/>
          <w:b w:val="false"/>
          <w:bCs w:val="false"/>
          <w:color w:val="000000"/>
          <w:sz w:val="24"/>
          <w:szCs w:val="24"/>
        </w:rPr>
        <w:t>Y como así lo acuerdan, las partes y testigos intervinientes en este instrumento afirman y declaran que podrá ser firmado electrónicamente a través de la plataforma xxxxxxxxx</w:t>
      </w:r>
    </w:p>
    <w:p>
      <w:pPr>
        <w:pStyle w:val="Normal"/>
        <w:spacing w:lineRule="auto" w:line="360"/>
        <w:ind w:left="0" w:right="0" w:hanging="0"/>
        <w:jc w:val="both"/>
        <w:rPr>
          <w:rFonts w:ascii="Times New Roman" w:hAnsi="Times New Roman" w:cs="Arial"/>
          <w:color w:val="000000"/>
          <w:sz w:val="24"/>
          <w:szCs w:val="24"/>
        </w:rPr>
      </w:pPr>
      <w:r>
        <w:rPr>
          <w:rFonts w:cs="Arial" w:ascii="Times New Roman" w:hAnsi="Times New Roman"/>
          <w:color w:val="000000"/>
          <w:sz w:val="24"/>
          <w:szCs w:val="24"/>
        </w:rPr>
      </w:r>
    </w:p>
    <w:tbl>
      <w:tblPr>
        <w:tblW w:w="9165" w:type="dxa"/>
        <w:jc w:val="left"/>
        <w:tblInd w:w="109" w:type="dxa"/>
        <w:tblBorders/>
        <w:tblCellMar>
          <w:top w:w="0" w:type="dxa"/>
          <w:left w:w="70" w:type="dxa"/>
          <w:bottom w:w="0" w:type="dxa"/>
          <w:right w:w="70" w:type="dxa"/>
        </w:tblCellMar>
      </w:tblPr>
      <w:tblGrid>
        <w:gridCol w:w="4559"/>
        <w:gridCol w:w="4605"/>
      </w:tblGrid>
      <w:tr>
        <w:trPr/>
        <w:tc>
          <w:tcPr>
            <w:tcW w:w="4559" w:type="dxa"/>
            <w:tcBorders/>
            <w:shd w:fill="auto" w:val="clear"/>
          </w:tcPr>
          <w:p>
            <w:pPr>
              <w:pStyle w:val="Normal"/>
              <w:widowControl w:val="false"/>
              <w:spacing w:lineRule="auto" w:line="360"/>
              <w:ind w:left="0" w:right="0" w:hanging="0"/>
              <w:jc w:val="both"/>
              <w:rPr>
                <w:rFonts w:cs="Arial"/>
              </w:rPr>
            </w:pPr>
            <w:r>
              <w:rPr>
                <w:rFonts w:cs="Arial"/>
              </w:rPr>
            </w:r>
          </w:p>
          <w:p>
            <w:pPr>
              <w:pStyle w:val="Normal"/>
              <w:widowControl w:val="false"/>
              <w:spacing w:lineRule="auto" w:line="360"/>
              <w:ind w:left="0" w:right="0" w:hanging="0"/>
              <w:jc w:val="both"/>
              <w:rPr>
                <w:rFonts w:ascii="Times New Roman" w:hAnsi="Times New Roman" w:cs="Arial"/>
                <w:b w:val="false"/>
                <w:b w:val="false"/>
                <w:bCs w:val="false"/>
                <w:smallCaps/>
                <w:sz w:val="22"/>
                <w:szCs w:val="22"/>
              </w:rPr>
            </w:pPr>
            <w:r>
              <w:rPr>
                <w:rFonts w:cs="Arial" w:ascii="Times New Roman" w:hAnsi="Times New Roman"/>
                <w:b w:val="false"/>
                <w:bCs w:val="false"/>
                <w:smallCaps/>
                <w:sz w:val="22"/>
                <w:szCs w:val="22"/>
              </w:rPr>
              <w:t>Lugar y fecha:….................................…</w:t>
            </w:r>
          </w:p>
        </w:tc>
        <w:tc>
          <w:tcPr>
            <w:tcW w:w="4605" w:type="dxa"/>
            <w:tcBorders/>
            <w:shd w:fill="auto" w:val="clear"/>
          </w:tcPr>
          <w:p>
            <w:pPr>
              <w:pStyle w:val="Normal"/>
              <w:widowControl w:val="false"/>
              <w:spacing w:lineRule="auto" w:line="360"/>
              <w:ind w:left="0" w:right="0" w:hanging="0"/>
              <w:jc w:val="both"/>
              <w:rPr>
                <w:rFonts w:cs="Arial"/>
              </w:rPr>
            </w:pPr>
            <w:r>
              <w:rPr>
                <w:rFonts w:cs="Arial"/>
              </w:rPr>
            </w:r>
          </w:p>
          <w:p>
            <w:pPr>
              <w:pStyle w:val="Normal"/>
              <w:widowControl w:val="false"/>
              <w:spacing w:lineRule="auto" w:line="360"/>
              <w:ind w:left="0" w:right="0" w:hanging="0"/>
              <w:jc w:val="both"/>
              <w:rPr>
                <w:rFonts w:ascii="Times New Roman" w:hAnsi="Times New Roman" w:cs="Arial"/>
                <w:b w:val="false"/>
                <w:b w:val="false"/>
                <w:bCs w:val="false"/>
                <w:smallCaps/>
                <w:sz w:val="22"/>
                <w:szCs w:val="22"/>
              </w:rPr>
            </w:pPr>
            <w:r>
              <w:rPr>
                <w:rFonts w:cs="Arial" w:ascii="Times New Roman" w:hAnsi="Times New Roman"/>
                <w:b w:val="false"/>
                <w:bCs w:val="false"/>
                <w:smallCaps/>
                <w:sz w:val="22"/>
                <w:szCs w:val="22"/>
              </w:rPr>
              <w:t>Lugar y fecha: ….................................…</w:t>
            </w:r>
          </w:p>
        </w:tc>
      </w:tr>
      <w:tr>
        <w:trPr/>
        <w:tc>
          <w:tcPr>
            <w:tcW w:w="4559" w:type="dxa"/>
            <w:tcBorders/>
            <w:shd w:fill="auto" w:val="clear"/>
          </w:tcPr>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t>_______________________________</w:t>
            </w:r>
          </w:p>
        </w:tc>
        <w:tc>
          <w:tcPr>
            <w:tcW w:w="4605" w:type="dxa"/>
            <w:tcBorders/>
            <w:shd w:fill="auto" w:val="clear"/>
          </w:tcPr>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t>___________________________________</w:t>
            </w:r>
          </w:p>
        </w:tc>
      </w:tr>
      <w:tr>
        <w:trPr/>
        <w:tc>
          <w:tcPr>
            <w:tcW w:w="4559" w:type="dxa"/>
            <w:tcBorders/>
            <w:shd w:fill="auto" w:val="clear"/>
          </w:tcPr>
          <w:p>
            <w:pPr>
              <w:pStyle w:val="Normal"/>
              <w:widowControl w:val="false"/>
              <w:spacing w:lineRule="auto" w:line="360"/>
              <w:jc w:val="center"/>
              <w:rPr>
                <w:rFonts w:ascii="Times New Roman" w:hAnsi="Times New Roman"/>
                <w:b/>
                <w:b/>
                <w:color w:val="000000"/>
                <w:sz w:val="24"/>
                <w:szCs w:val="24"/>
              </w:rPr>
            </w:pPr>
            <w:r>
              <w:rPr>
                <w:rFonts w:ascii="Times New Roman" w:hAnsi="Times New Roman"/>
                <w:b/>
                <w:color w:val="000000"/>
                <w:sz w:val="24"/>
                <w:szCs w:val="24"/>
              </w:rPr>
              <w:t>ROBERTO DE SOUZA RODRIGUES</w:t>
            </w:r>
          </w:p>
        </w:tc>
        <w:tc>
          <w:tcPr>
            <w:tcW w:w="4605" w:type="dxa"/>
            <w:tcBorders/>
            <w:shd w:fill="auto" w:val="clear"/>
          </w:tcPr>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t>XXXXXXXXXXXXXXX</w:t>
            </w:r>
          </w:p>
        </w:tc>
      </w:tr>
      <w:tr>
        <w:trPr/>
        <w:tc>
          <w:tcPr>
            <w:tcW w:w="4559" w:type="dxa"/>
            <w:tcBorders/>
            <w:shd w:fill="auto" w:val="clear"/>
          </w:tcPr>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t>REITOR DA UFRRJ</w:t>
            </w:r>
          </w:p>
        </w:tc>
        <w:tc>
          <w:tcPr>
            <w:tcW w:w="4605" w:type="dxa"/>
            <w:tcBorders/>
            <w:shd w:fill="auto" w:val="clear"/>
          </w:tcPr>
          <w:p>
            <w:pPr>
              <w:pStyle w:val="Normal"/>
              <w:widowControl w:val="false"/>
              <w:spacing w:lineRule="auto" w:line="360"/>
              <w:jc w:val="center"/>
              <w:rPr>
                <w:rFonts w:ascii="Times New Roman" w:hAnsi="Times New Roman"/>
                <w:b/>
                <w:b/>
                <w:bCs/>
                <w:smallCaps/>
                <w:sz w:val="24"/>
                <w:szCs w:val="24"/>
              </w:rPr>
            </w:pPr>
            <w:r>
              <w:rPr>
                <w:rFonts w:ascii="Times New Roman" w:hAnsi="Times New Roman"/>
                <w:b/>
                <w:bCs/>
                <w:smallCaps/>
                <w:sz w:val="24"/>
                <w:szCs w:val="24"/>
              </w:rPr>
              <w:t>XXXXXXXXXXXXXX</w:t>
            </w:r>
          </w:p>
        </w:tc>
      </w:tr>
    </w:tbl>
    <w:p>
      <w:pPr>
        <w:pStyle w:val="Normal"/>
        <w:spacing w:lineRule="auto" w:line="360"/>
        <w:ind w:left="0" w:right="0" w:hanging="0"/>
        <w:jc w:val="both"/>
        <w:rPr/>
      </w:pPr>
      <w:r>
        <w:rPr/>
      </w:r>
    </w:p>
    <w:sectPr>
      <w:footerReference w:type="default" r:id="rId3"/>
      <w:type w:val="nextPage"/>
      <w:pgSz w:w="11906" w:h="16838"/>
      <w:pgMar w:left="1701" w:right="1134" w:header="0" w:top="1417" w:footer="1134" w:bottom="233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Times New Roman">
    <w:charset w:val="0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left"/>
      <w:rPr/>
    </w:pPr>
    <w:r>
      <w:rPr>
        <w:rFonts w:cs="Arial" w:ascii="Times New Roman" w:hAnsi="Times New Roman"/>
        <w:i/>
        <w:iCs/>
        <w:sz w:val="16"/>
        <w:szCs w:val="16"/>
        <w:lang w:val="pt-BR" w:eastAsia="pt-BR"/>
      </w:rPr>
      <w:t>Universidade Federal Rural do Rio de Janeiro – Coordenadoria de Relações Internacionais e Interinstitucionais – CORIN</w:t>
    </w:r>
  </w:p>
  <w:p>
    <w:pPr>
      <w:pStyle w:val="Normal"/>
      <w:jc w:val="left"/>
      <w:rPr/>
    </w:pPr>
    <w:r>
      <w:rPr>
        <w:rFonts w:cs="Arial" w:ascii="Times New Roman" w:hAnsi="Times New Roman"/>
        <w:i/>
        <w:iCs/>
        <w:sz w:val="16"/>
        <w:szCs w:val="16"/>
        <w:lang w:val="pt-BR" w:eastAsia="pt-BR"/>
      </w:rPr>
      <w:t>Processo administrativo nº 23083.xxxxx/20xx-xx</w:t>
    </w:r>
  </w:p>
  <w:p>
    <w:pPr>
      <w:pStyle w:val="Normal"/>
      <w:jc w:val="left"/>
      <w:rPr/>
    </w:pPr>
    <w:r>
      <w:rPr>
        <w:rFonts w:cs="Arial" w:ascii="Times New Roman" w:hAnsi="Times New Roman"/>
        <w:i/>
        <w:iCs/>
        <w:sz w:val="16"/>
        <w:szCs w:val="16"/>
        <w:lang w:val="pt-BR" w:eastAsia="pt-BR"/>
      </w:rPr>
      <w:t>Rod.</w:t>
    </w:r>
    <w:r>
      <w:rPr>
        <w:rFonts w:cs="Arial" w:ascii="Times New Roman" w:hAnsi="Times New Roman"/>
        <w:i/>
        <w:iCs/>
        <w:sz w:val="16"/>
        <w:szCs w:val="16"/>
      </w:rPr>
      <w:t xml:space="preserve"> BR-465, Km 07, Seropédica, Rio de Janeiro, Brasil – CEP: 23.89</w:t>
    </w:r>
    <w:r>
      <w:rPr>
        <w:rFonts w:cs="Arial" w:ascii="Times New Roman" w:hAnsi="Times New Roman"/>
        <w:i/>
        <w:iCs/>
        <w:sz w:val="16"/>
        <w:szCs w:val="16"/>
      </w:rPr>
      <w:t>7</w:t>
    </w:r>
    <w:r>
      <w:rPr>
        <w:rFonts w:cs="Arial" w:ascii="Times New Roman" w:hAnsi="Times New Roman"/>
        <w:i/>
        <w:iCs/>
        <w:sz w:val="16"/>
        <w:szCs w:val="16"/>
      </w:rPr>
      <w:t>-000</w:t>
    </w:r>
  </w:p>
  <w:p>
    <w:pPr>
      <w:pStyle w:val="Normal"/>
      <w:jc w:val="left"/>
      <w:rPr>
        <w:rFonts w:ascii="Times New Roman" w:hAnsi="Times New Roman" w:cs="Arial"/>
        <w:i/>
        <w:i/>
        <w:iCs/>
        <w:sz w:val="16"/>
        <w:szCs w:val="16"/>
      </w:rPr>
    </w:pPr>
    <w:r>
      <w:rPr>
        <w:rFonts w:cs="Arial" w:ascii="Times New Roman" w:hAnsi="Times New Roman"/>
        <w:i/>
        <w:iCs/>
        <w:sz w:val="16"/>
        <w:szCs w:val="16"/>
        <w:lang w:val="pt-BR" w:eastAsia="pt-BR"/>
      </w:rPr>
      <w:t xml:space="preserve">E-mail: </w:t>
    </w:r>
    <w:hyperlink r:id="rId1">
      <w:r>
        <w:rPr>
          <w:rStyle w:val="LinkdaInternet"/>
          <w:rFonts w:cs="Arial" w:ascii="Times New Roman" w:hAnsi="Times New Roman"/>
          <w:i/>
          <w:iCs/>
          <w:sz w:val="16"/>
          <w:szCs w:val="16"/>
          <w:lang w:val="pt-BR" w:eastAsia="pt-BR"/>
        </w:rPr>
        <w:t>acordos.corin@ufrrj.br</w:t>
      </w:r>
    </w:hyperlink>
    <w:hyperlink r:id="rId2">
      <w:r>
        <w:rPr>
          <w:rFonts w:cs="Arial" w:ascii="Times New Roman" w:hAnsi="Times New Roman"/>
          <w:i/>
          <w:iCs/>
          <w:sz w:val="16"/>
          <w:szCs w:val="16"/>
          <w:lang w:val="pt-BR" w:eastAsia="pt-BR"/>
        </w:rPr>
        <w:t xml:space="preserve"> </w:t>
      </w:r>
    </w:hyperlink>
  </w:p>
  <w:p>
    <w:pPr>
      <w:pStyle w:val="Normal"/>
      <w:jc w:val="right"/>
      <w:rPr/>
    </w:pPr>
    <w:r>
      <w:rPr>
        <w:rFonts w:cs="Arial" w:ascii="Times New Roman" w:hAnsi="Times New Roman"/>
        <w:i/>
        <w:iCs/>
        <w:sz w:val="16"/>
        <w:szCs w:val="16"/>
        <w:lang w:val="pt-BR" w:eastAsia="pt-BR"/>
      </w:rPr>
      <w:fldChar w:fldCharType="begin"/>
    </w:r>
    <w:r>
      <w:rPr>
        <w:sz w:val="16"/>
        <w:i/>
        <w:szCs w:val="16"/>
        <w:iCs/>
        <w:rFonts w:cs="Arial" w:ascii="Times New Roman" w:hAnsi="Times New Roman"/>
      </w:rPr>
      <w:instrText> PAGE </w:instrText>
    </w:r>
    <w:r>
      <w:rPr>
        <w:sz w:val="16"/>
        <w:i/>
        <w:szCs w:val="16"/>
        <w:iCs/>
        <w:rFonts w:cs="Arial" w:ascii="Times New Roman" w:hAnsi="Times New Roman"/>
      </w:rPr>
      <w:fldChar w:fldCharType="separate"/>
    </w:r>
    <w:r>
      <w:rPr>
        <w:sz w:val="16"/>
        <w:i/>
        <w:szCs w:val="16"/>
        <w:iCs/>
        <w:rFonts w:cs="Arial" w:ascii="Times New Roman" w:hAnsi="Times New Roman"/>
      </w:rPr>
      <w:t>6</w:t>
    </w:r>
    <w:r>
      <w:rPr>
        <w:sz w:val="16"/>
        <w:i/>
        <w:szCs w:val="16"/>
        <w:iCs/>
        <w:rFonts w:cs="Arial" w:ascii="Times New Roman" w:hAnsi="Times New Roman"/>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b w:val="false"/>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sz w:val="24"/>
        <w:b w:val="false"/>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1060"/>
        </w:tabs>
        <w:ind w:left="1060" w:hanging="360"/>
      </w:pPr>
      <w:rPr>
        <w:rFonts w:ascii="Symbol" w:hAnsi="Symbol" w:cs="Symbol" w:hint="default"/>
        <w:sz w:val="24"/>
        <w:b w:val="false"/>
        <w:rFonts w:cs="Symbol"/>
      </w:rPr>
    </w:lvl>
    <w:lvl w:ilvl="1">
      <w:start w:val="1"/>
      <w:numFmt w:val="bullet"/>
      <w:lvlText w:val="◦"/>
      <w:lvlJc w:val="left"/>
      <w:pPr>
        <w:tabs>
          <w:tab w:val="num" w:pos="1420"/>
        </w:tabs>
        <w:ind w:left="1420" w:hanging="360"/>
      </w:pPr>
      <w:rPr>
        <w:rFonts w:ascii="OpenSymbol" w:hAnsi="OpenSymbol" w:cs="OpenSymbol" w:hint="default"/>
        <w:rFonts w:cs="OpenSymbol"/>
      </w:rPr>
    </w:lvl>
    <w:lvl w:ilvl="2">
      <w:start w:val="1"/>
      <w:numFmt w:val="bullet"/>
      <w:lvlText w:val="▪"/>
      <w:lvlJc w:val="left"/>
      <w:pPr>
        <w:tabs>
          <w:tab w:val="num" w:pos="1780"/>
        </w:tabs>
        <w:ind w:left="1780" w:hanging="360"/>
      </w:pPr>
      <w:rPr>
        <w:rFonts w:ascii="OpenSymbol" w:hAnsi="OpenSymbol" w:cs="OpenSymbol" w:hint="default"/>
        <w:rFonts w:cs="OpenSymbol"/>
      </w:rPr>
    </w:lvl>
    <w:lvl w:ilvl="3">
      <w:start w:val="1"/>
      <w:numFmt w:val="bullet"/>
      <w:lvlText w:val=""/>
      <w:lvlJc w:val="left"/>
      <w:pPr>
        <w:tabs>
          <w:tab w:val="num" w:pos="2140"/>
        </w:tabs>
        <w:ind w:left="2140" w:hanging="360"/>
      </w:pPr>
      <w:rPr>
        <w:rFonts w:ascii="Symbol" w:hAnsi="Symbol" w:cs="Symbol" w:hint="default"/>
        <w:rFonts w:cs="Symbol"/>
      </w:rPr>
    </w:lvl>
    <w:lvl w:ilvl="4">
      <w:start w:val="1"/>
      <w:numFmt w:val="bullet"/>
      <w:lvlText w:val="◦"/>
      <w:lvlJc w:val="left"/>
      <w:pPr>
        <w:tabs>
          <w:tab w:val="num" w:pos="2500"/>
        </w:tabs>
        <w:ind w:left="2500" w:hanging="360"/>
      </w:pPr>
      <w:rPr>
        <w:rFonts w:ascii="OpenSymbol" w:hAnsi="OpenSymbol" w:cs="OpenSymbol" w:hint="default"/>
        <w:rFonts w:cs="OpenSymbol"/>
      </w:rPr>
    </w:lvl>
    <w:lvl w:ilvl="5">
      <w:start w:val="1"/>
      <w:numFmt w:val="bullet"/>
      <w:lvlText w:val="▪"/>
      <w:lvlJc w:val="left"/>
      <w:pPr>
        <w:tabs>
          <w:tab w:val="num" w:pos="2860"/>
        </w:tabs>
        <w:ind w:left="2860" w:hanging="360"/>
      </w:pPr>
      <w:rPr>
        <w:rFonts w:ascii="OpenSymbol" w:hAnsi="OpenSymbol" w:cs="OpenSymbol" w:hint="default"/>
        <w:rFonts w:cs="OpenSymbol"/>
      </w:rPr>
    </w:lvl>
    <w:lvl w:ilvl="6">
      <w:start w:val="1"/>
      <w:numFmt w:val="bullet"/>
      <w:lvlText w:val=""/>
      <w:lvlJc w:val="left"/>
      <w:pPr>
        <w:tabs>
          <w:tab w:val="num" w:pos="3220"/>
        </w:tabs>
        <w:ind w:left="3220" w:hanging="360"/>
      </w:pPr>
      <w:rPr>
        <w:rFonts w:ascii="Symbol" w:hAnsi="Symbol" w:cs="Symbol" w:hint="default"/>
        <w:rFonts w:cs="Symbol"/>
      </w:rPr>
    </w:lvl>
    <w:lvl w:ilvl="7">
      <w:start w:val="1"/>
      <w:numFmt w:val="bullet"/>
      <w:lvlText w:val="◦"/>
      <w:lvlJc w:val="left"/>
      <w:pPr>
        <w:tabs>
          <w:tab w:val="num" w:pos="3580"/>
        </w:tabs>
        <w:ind w:left="3580" w:hanging="360"/>
      </w:pPr>
      <w:rPr>
        <w:rFonts w:ascii="OpenSymbol" w:hAnsi="OpenSymbol" w:cs="OpenSymbol" w:hint="default"/>
        <w:rFonts w:cs="OpenSymbol"/>
      </w:rPr>
    </w:lvl>
    <w:lvl w:ilvl="8">
      <w:start w:val="1"/>
      <w:numFmt w:val="bullet"/>
      <w:lvlText w:val="▪"/>
      <w:lvlJc w:val="left"/>
      <w:pPr>
        <w:tabs>
          <w:tab w:val="num" w:pos="3940"/>
        </w:tabs>
        <w:ind w:left="394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pt-BR" w:eastAsia="zh-CN" w:bidi="hi-IN"/>
      </w:rPr>
    </w:rPrDefault>
    <w:pPrDefault>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Arial"/>
      <w:color w:val="auto"/>
      <w:kern w:val="2"/>
      <w:sz w:val="24"/>
      <w:szCs w:val="24"/>
      <w:lang w:val="pt-BR" w:eastAsia="zh-CN" w:bidi="hi-IN"/>
    </w:rPr>
  </w:style>
  <w:style w:type="character" w:styleId="Smbolosdenumerao">
    <w:name w:val="Símbolos de numeração"/>
    <w:qFormat/>
    <w:rPr/>
  </w:style>
  <w:style w:type="character" w:styleId="Marcas">
    <w:name w:val="Marcas"/>
    <w:qFormat/>
    <w:rPr>
      <w:rFonts w:ascii="OpenSymbol" w:hAnsi="OpenSymbol" w:eastAsia="OpenSymbol" w:cs="OpenSymbol"/>
    </w:rPr>
  </w:style>
  <w:style w:type="character" w:styleId="ListLabel1">
    <w:name w:val="ListLabel 1"/>
    <w:qFormat/>
    <w:rPr>
      <w:rFonts w:ascii="Times New Roman" w:hAnsi="Times New Roman" w:cs="Symbol"/>
      <w:b w:val="false"/>
      <w:sz w:val="24"/>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ascii="Times New Roman" w:hAnsi="Times New Roman" w:cs="Symbol"/>
      <w:b w:val="false"/>
      <w:sz w:val="24"/>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ascii="Times New Roman" w:hAnsi="Times New Roman" w:cs="Symbol"/>
      <w:b w:val="false"/>
      <w:sz w:val="24"/>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ascii="Times New Roman" w:hAnsi="Times New Roman" w:cs="Symbol"/>
      <w:b w:val="false"/>
      <w:sz w:val="24"/>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ascii="Times New Roman" w:hAnsi="Times New Roman" w:cs="Symbol"/>
      <w:b w:val="false"/>
      <w:sz w:val="24"/>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ascii="Times New Roman" w:hAnsi="Times New Roman" w:cs="Symbol"/>
      <w:b w:val="false"/>
      <w:sz w:val="24"/>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ascii="Times New Roman" w:hAnsi="Times New Roman" w:cs="Symbol"/>
      <w:b w:val="false"/>
      <w:sz w:val="24"/>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ascii="Times New Roman" w:hAnsi="Times New Roman" w:cs="Symbol"/>
      <w:b w:val="false"/>
      <w:sz w:val="24"/>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ascii="Times New Roman" w:hAnsi="Times New Roman" w:cs="Symbol"/>
      <w:b w:val="false"/>
      <w:sz w:val="24"/>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eRodap">
    <w:name w:val="Cabeçalho e Rodapé"/>
    <w:basedOn w:val="Normal"/>
    <w:qFormat/>
    <w:pPr/>
    <w:rPr/>
  </w:style>
  <w:style w:type="paragraph" w:styleId="Cabealho">
    <w:name w:val="Header"/>
    <w:basedOn w:val="Normal"/>
    <w:pPr>
      <w:tabs>
        <w:tab w:val="clear" w:pos="709"/>
        <w:tab w:val="center" w:pos="4419" w:leader="none"/>
        <w:tab w:val="right" w:pos="8838" w:leader="none"/>
      </w:tabs>
    </w:pPr>
    <w:rPr>
      <w:sz w:val="20"/>
      <w:szCs w:val="20"/>
    </w:rPr>
  </w:style>
  <w:style w:type="paragraph" w:styleId="Corpodotextorecuado">
    <w:name w:val="Body Text Indent"/>
    <w:basedOn w:val="Normal"/>
    <w:pPr>
      <w:ind w:left="0" w:right="0" w:firstLine="1701"/>
      <w:jc w:val="both"/>
    </w:pPr>
    <w:rPr>
      <w:sz w:val="24"/>
    </w:rPr>
  </w:style>
  <w:style w:type="paragraph" w:styleId="Contedodoquadro">
    <w:name w:val="Conteúdo do quadro"/>
    <w:basedOn w:val="Normal"/>
    <w:qFormat/>
    <w:pPr/>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Rodap">
    <w:name w:val="Footer"/>
    <w:basedOn w:val="Normal"/>
    <w:pPr>
      <w:suppressLineNumbers/>
      <w:tabs>
        <w:tab w:val="clear" w:pos="709"/>
        <w:tab w:val="center" w:pos="4535" w:leader="none"/>
        <w:tab w:val="right" w:pos="9071"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acordos.corin@ufrrj.br" TargetMode="External"/><Relationship Id="rId2" Type="http://schemas.openxmlformats.org/officeDocument/2006/relationships/hyperlink" Target="" TargetMode="External"/>
</Relationships>
</file>

<file path=docProps/app.xml><?xml version="1.0" encoding="utf-8"?>
<Properties xmlns="http://schemas.openxmlformats.org/officeDocument/2006/extended-properties" xmlns:vt="http://schemas.openxmlformats.org/officeDocument/2006/docPropsVTypes">
  <Template/>
  <TotalTime>1414</TotalTime>
  <Application>LibreOffice/6.1.4.2$Windows_X86_64 LibreOffice_project/9d0f32d1f0b509096fd65e0d4bec26ddd1938fd3</Application>
  <Pages>6</Pages>
  <Words>1503</Words>
  <Characters>8891</Characters>
  <CharactersWithSpaces>10349</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2023-03-21T09:43:22Z</dcterms:created>
  <dc:creator/>
  <dc:description/>
  <dc:language>pt-BR</dc:language>
  <cp:lastModifiedBy/>
  <dcterms:modified xsi:type="dcterms:W3CDTF">2025-11-05T10:27:43Z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