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spacing w:after="0" w:before="0" w:line="36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02">
      <w:pPr>
        <w:widowControl w:val="1"/>
        <w:spacing w:after="0" w:before="0" w:line="360" w:lineRule="auto"/>
        <w:ind w:left="0" w:right="0" w:firstLine="0"/>
        <w:jc w:val="center"/>
        <w:rPr>
          <w:b w:val="1"/>
          <w:bCs w:val="1"/>
        </w:rPr>
      </w:pPr>
      <w:r w:rsidDel="00000000" w:rsidR="00000000" w:rsidRPr="00000000">
        <w:rPr>
          <w:rtl w:val="0"/>
        </w:rPr>
      </w:r>
    </w:p>
    <w:p w:rsidR="00000000" w:rsidDel="00000000" w:rsidP="00000000" w:rsidRDefault="00000000" w:rsidRPr="00000000" w14:paraId="00000003">
      <w:pPr>
        <w:widowControl w:val="1"/>
        <w:spacing w:after="0" w:before="0" w:line="360" w:lineRule="auto"/>
        <w:ind w:left="0" w:right="0" w:firstLine="0"/>
        <w:jc w:val="center"/>
        <w:rPr/>
      </w:pPr>
      <w:r w:rsidDel="00000000" w:rsidR="00000000" w:rsidRPr="00000000">
        <w:rPr>
          <w:rFonts w:ascii="Times New Roman" w:cs="Times New Roman" w:eastAsia="Times New Roman" w:hAnsi="Times New Roman"/>
          <w:b w:val="1"/>
          <w:bCs w:val="1"/>
          <w:sz w:val="24"/>
          <w:szCs w:val="24"/>
          <w:rtl w:val="0"/>
        </w:rPr>
        <w:t xml:space="preserve">PROTOCOLO DE INTENÇÕES Nº __  / </w:t>
      </w:r>
      <w:r w:rsidDel="00000000" w:rsidR="00000000" w:rsidRPr="00000000">
        <w:rPr>
          <w:rFonts w:ascii="Times New Roman" w:cs="Times New Roman" w:eastAsia="Times New Roman" w:hAnsi="Times New Roman"/>
          <w:b w:val="1"/>
          <w:bCs w:val="1"/>
          <w:rtl w:val="0"/>
        </w:rPr>
        <w:t xml:space="preserve">2026</w:t>
      </w:r>
      <w:r w:rsidDel="00000000" w:rsidR="00000000" w:rsidRPr="00000000">
        <w:rPr>
          <w:rtl w:val="0"/>
        </w:rPr>
      </w:r>
    </w:p>
    <w:p w:rsidR="00000000" w:rsidDel="00000000" w:rsidP="00000000" w:rsidRDefault="00000000" w:rsidRPr="00000000" w14:paraId="00000004">
      <w:pPr>
        <w:widowControl w:val="1"/>
        <w:spacing w:after="0" w:before="0" w:line="360" w:lineRule="auto"/>
        <w:ind w:left="0" w:right="0" w:firstLine="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spacing w:after="0" w:before="0" w:line="360" w:lineRule="auto"/>
        <w:ind w:left="3402"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spacing w:after="0" w:before="0" w:line="360" w:lineRule="auto"/>
        <w:ind w:left="3402" w:right="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spacing w:after="0" w:before="0" w:line="360" w:lineRule="auto"/>
        <w:ind w:left="3402" w:right="0" w:firstLine="0"/>
        <w:jc w:val="both"/>
        <w:rPr>
          <w:rFonts w:ascii="Times New Roman" w:cs="Times New Roman" w:eastAsia="Times New Roman" w:hAnsi="Times New Roman"/>
          <w:sz w:val="24"/>
          <w:szCs w:val="24"/>
        </w:rPr>
      </w:pPr>
      <w:bookmarkStart w:colFirst="0" w:colLast="0" w:name="_heading=h.3jbkkpz7qt0" w:id="0"/>
      <w:bookmarkEnd w:id="0"/>
      <w:r w:rsidDel="00000000" w:rsidR="00000000" w:rsidRPr="00000000">
        <w:rPr>
          <w:rFonts w:ascii="Times New Roman" w:cs="Times New Roman" w:eastAsia="Times New Roman" w:hAnsi="Times New Roman"/>
          <w:b w:val="1"/>
          <w:bCs w:val="1"/>
          <w:sz w:val="24"/>
          <w:szCs w:val="24"/>
          <w:rtl w:val="0"/>
        </w:rPr>
        <w:t xml:space="preserve">PROTOCOLO DE INTENÇÕES QUE ENTRE SI CELEBRAM A UNIVERSIDADE FEDERAL RURAL DO RIO DE JANEIRO E O/A _______________________________, PARA OS FINS QUE ESPECÍFICA.</w:t>
      </w:r>
      <w:r w:rsidDel="00000000" w:rsidR="00000000" w:rsidRPr="00000000">
        <w:rPr>
          <w:rtl w:val="0"/>
        </w:rPr>
      </w:r>
    </w:p>
    <w:p w:rsidR="00000000" w:rsidDel="00000000" w:rsidP="00000000" w:rsidRDefault="00000000" w:rsidRPr="00000000" w14:paraId="00000008">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0" w:before="0" w:line="360" w:lineRule="auto"/>
        <w:ind w:left="0" w:right="0" w:firstLine="0"/>
        <w:jc w:val="both"/>
        <w:rPr>
          <w:rFonts w:ascii="Times New Roman" w:cs="Times New Roman" w:eastAsia="Times New Roman" w:hAnsi="Times New Roman"/>
          <w:sz w:val="24"/>
          <w:szCs w:val="24"/>
        </w:rPr>
      </w:pPr>
      <w:bookmarkStart w:colFirst="0" w:colLast="0" w:name="_heading=h.a422s5vbg50n" w:id="1"/>
      <w:bookmarkEnd w:id="1"/>
      <w:r w:rsidDel="00000000" w:rsidR="00000000" w:rsidRPr="00000000">
        <w:rPr>
          <w:rFonts w:ascii="Times New Roman" w:cs="Times New Roman" w:eastAsia="Times New Roman" w:hAnsi="Times New Roman"/>
          <w:color w:val="000000"/>
          <w:sz w:val="24"/>
          <w:szCs w:val="24"/>
          <w:rtl w:val="0"/>
        </w:rPr>
        <w:t xml:space="preserve">A </w:t>
      </w:r>
      <w:r w:rsidDel="00000000" w:rsidR="00000000" w:rsidRPr="00000000">
        <w:rPr>
          <w:rFonts w:ascii="Times New Roman" w:cs="Times New Roman" w:eastAsia="Times New Roman" w:hAnsi="Times New Roman"/>
          <w:b w:val="1"/>
          <w:bCs w:val="1"/>
          <w:color w:val="000000"/>
          <w:sz w:val="24"/>
          <w:szCs w:val="24"/>
          <w:rtl w:val="0"/>
        </w:rPr>
        <w:t xml:space="preserve">UNIVERSIDADE FEDERAL RURAL DO RIO DE JANEIRO</w:t>
      </w:r>
      <w:r w:rsidDel="00000000" w:rsidR="00000000" w:rsidRPr="00000000">
        <w:rPr>
          <w:rFonts w:ascii="Times New Roman" w:cs="Times New Roman" w:eastAsia="Times New Roman" w:hAnsi="Times New Roman"/>
          <w:color w:val="000000"/>
          <w:sz w:val="24"/>
          <w:szCs w:val="24"/>
          <w:rtl w:val="0"/>
        </w:rPr>
        <w:t xml:space="preserve">, autarquia federal, vinculada ao Ministério da Educação, sediada na Rodovia BR-465</w:t>
      </w:r>
      <w:r w:rsidDel="00000000" w:rsidR="00000000" w:rsidRPr="00000000">
        <w:rPr>
          <w:rFonts w:ascii="Times New Roman" w:cs="Times New Roman" w:eastAsia="Times New Roman" w:hAnsi="Times New Roman"/>
          <w:b w:val="1"/>
          <w:bCs w:val="1"/>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km 07, município de Seropédica – Rio de Janeiro, CEP: 23.897-000, inscrita no CNPJ sob o n.º 29.427.465/0001-05, doravante denominada </w:t>
      </w:r>
      <w:r w:rsidDel="00000000" w:rsidR="00000000" w:rsidRPr="00000000">
        <w:rPr>
          <w:rFonts w:ascii="Times New Roman" w:cs="Times New Roman" w:eastAsia="Times New Roman" w:hAnsi="Times New Roman"/>
          <w:b w:val="1"/>
          <w:bCs w:val="1"/>
          <w:color w:val="000000"/>
          <w:sz w:val="24"/>
          <w:szCs w:val="24"/>
          <w:rtl w:val="0"/>
        </w:rPr>
        <w:t xml:space="preserve">UFRRJ</w:t>
      </w:r>
      <w:r w:rsidDel="00000000" w:rsidR="00000000" w:rsidRPr="00000000">
        <w:rPr>
          <w:rFonts w:ascii="Times New Roman" w:cs="Times New Roman" w:eastAsia="Times New Roman" w:hAnsi="Times New Roman"/>
          <w:color w:val="000000"/>
          <w:sz w:val="24"/>
          <w:szCs w:val="24"/>
          <w:rtl w:val="0"/>
        </w:rPr>
        <w:t xml:space="preserve">, neste ato representada por seu Reitor, </w:t>
      </w:r>
      <w:r w:rsidDel="00000000" w:rsidR="00000000" w:rsidRPr="00000000">
        <w:rPr>
          <w:rFonts w:ascii="Times New Roman" w:cs="Times New Roman" w:eastAsia="Times New Roman" w:hAnsi="Times New Roman"/>
          <w:b w:val="1"/>
          <w:bCs w:val="1"/>
          <w:color w:val="000000"/>
          <w:sz w:val="24"/>
          <w:szCs w:val="24"/>
          <w:rtl w:val="0"/>
        </w:rPr>
        <w:t xml:space="preserve">ROBERTO DE SOUZA RODRIGUES</w:t>
      </w:r>
      <w:r w:rsidDel="00000000" w:rsidR="00000000" w:rsidRPr="00000000">
        <w:rPr>
          <w:rFonts w:ascii="Times New Roman" w:cs="Times New Roman" w:eastAsia="Times New Roman" w:hAnsi="Times New Roman"/>
          <w:color w:val="000000"/>
          <w:sz w:val="24"/>
          <w:szCs w:val="24"/>
          <w:rtl w:val="0"/>
        </w:rPr>
        <w:t xml:space="preserve"> portador da carteira de identidade nº 082389016 – IFP/RJ e inscrito no CPF sob o nº 014.193.637-19, nomeado pelo Decreto de </w:t>
      </w:r>
      <w:r w:rsidDel="00000000" w:rsidR="00000000" w:rsidRPr="00000000">
        <w:rPr>
          <w:rFonts w:ascii="Times New Roman" w:cs="Times New Roman" w:eastAsia="Times New Roman" w:hAnsi="Times New Roman"/>
          <w:rtl w:val="0"/>
        </w:rPr>
        <w:t xml:space="preserve">17 </w:t>
      </w:r>
      <w:r w:rsidDel="00000000" w:rsidR="00000000" w:rsidRPr="00000000">
        <w:rPr>
          <w:rFonts w:ascii="Times New Roman" w:cs="Times New Roman" w:eastAsia="Times New Roman" w:hAnsi="Times New Roman"/>
          <w:color w:val="000000"/>
          <w:sz w:val="24"/>
          <w:szCs w:val="24"/>
          <w:rtl w:val="0"/>
        </w:rPr>
        <w:t xml:space="preserve">de março de </w:t>
      </w:r>
      <w:r w:rsidDel="00000000" w:rsidR="00000000" w:rsidRPr="00000000">
        <w:rPr>
          <w:rFonts w:ascii="Times New Roman" w:cs="Times New Roman" w:eastAsia="Times New Roman" w:hAnsi="Times New Roman"/>
          <w:rtl w:val="0"/>
        </w:rPr>
        <w:t xml:space="preserve">2025</w:t>
      </w:r>
      <w:r w:rsidDel="00000000" w:rsidR="00000000" w:rsidRPr="00000000">
        <w:rPr>
          <w:rFonts w:ascii="Times New Roman" w:cs="Times New Roman" w:eastAsia="Times New Roman" w:hAnsi="Times New Roman"/>
          <w:color w:val="000000"/>
          <w:sz w:val="24"/>
          <w:szCs w:val="24"/>
          <w:rtl w:val="0"/>
        </w:rPr>
        <w:t xml:space="preserve">, encontrado no endereço supra,</w:t>
      </w:r>
      <w:r w:rsidDel="00000000" w:rsidR="00000000" w:rsidRPr="00000000">
        <w:rPr>
          <w:rtl w:val="0"/>
        </w:rPr>
      </w:r>
    </w:p>
    <w:p w:rsidR="00000000" w:rsidDel="00000000" w:rsidP="00000000" w:rsidRDefault="00000000" w:rsidRPr="00000000" w14:paraId="0000000A">
      <w:pP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e o/a</w:t>
      </w:r>
      <w:r w:rsidDel="00000000" w:rsidR="00000000" w:rsidRPr="00000000">
        <w:rPr>
          <w:rtl w:val="0"/>
        </w:rPr>
      </w:r>
    </w:p>
    <w:p w:rsidR="00000000" w:rsidDel="00000000" w:rsidP="00000000" w:rsidRDefault="00000000" w:rsidRPr="00000000" w14:paraId="0000000B">
      <w:pP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b w:val="1"/>
          <w:bCs w:val="1"/>
          <w:color w:val="000000"/>
          <w:sz w:val="24"/>
          <w:szCs w:val="24"/>
          <w:rtl w:val="0"/>
        </w:rPr>
        <w:t xml:space="preserve">_________________________________</w:t>
      </w:r>
      <w:r w:rsidDel="00000000" w:rsidR="00000000" w:rsidRPr="00000000">
        <w:rPr>
          <w:rFonts w:ascii="Times New Roman" w:cs="Times New Roman" w:eastAsia="Times New Roman" w:hAnsi="Times New Roman"/>
          <w:color w:val="000000"/>
          <w:sz w:val="24"/>
          <w:szCs w:val="24"/>
          <w:rtl w:val="0"/>
        </w:rPr>
        <w:t xml:space="preserve">, sediado na Rua ____________________, nº _____ – Município ________________ - Estado _______________________ – CEP: ___________, inscrita no CNPJ sob o nº __________________________,  neste ato representada por seu diretor / reitor / ._____,___________________, portador da carteira de identidade n.º _______________, inscrito no CPF sob o nº _____________________, encontrado no endereço supra.</w:t>
      </w:r>
      <w:r w:rsidDel="00000000" w:rsidR="00000000" w:rsidRPr="00000000">
        <w:rPr>
          <w:rtl w:val="0"/>
        </w:rPr>
      </w:r>
    </w:p>
    <w:p w:rsidR="00000000" w:rsidDel="00000000" w:rsidP="00000000" w:rsidRDefault="00000000" w:rsidRPr="00000000" w14:paraId="0000000C">
      <w:pP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bookmarkStart w:colFirst="0" w:colLast="0" w:name="_heading=h.lo0v3ob5oj00" w:id="2"/>
      <w:bookmarkEnd w:id="2"/>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RESOLVEM</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celebrar o presente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PROTOCOLO DE INTENÇÕES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eem observância, no que couber, ao disposto na  Lei nº 14.133, de 1º de abril de 2021, do Decreto nº 11.531, de 16 de maio de 2023, da Portaria SEGES/MGI nº 3.506, de 8 de maio de 2025, legislação correlacionada à política pública e suas alterações, mediante as cláusulas e condições a seguir:</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CLÁUSULA PRIMEIRA – DO OBJETO</w:t>
      </w: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objeto do presente Protocolo de Intenções busca envidar os esforços necessários para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(descrever o produto final do acordo, o que se busca com o instrumento, de forma completa e clara, de modo a não suscitar duplicidade de interpretação).</w:t>
      </w:r>
      <w:r w:rsidDel="00000000" w:rsidR="00000000" w:rsidRPr="00000000">
        <w:rPr>
          <w:rtl w:val="0"/>
        </w:rPr>
      </w:r>
    </w:p>
    <w:p w:rsidR="00000000" w:rsidDel="00000000" w:rsidP="00000000" w:rsidRDefault="00000000" w:rsidRPr="00000000" w14:paraId="00000011">
      <w:pP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tbl>
      <w:tblPr>
        <w:tblStyle w:val="Table1"/>
        <w:tblW w:w="9047.0" w:type="dxa"/>
        <w:jc w:val="left"/>
        <w:tblBorders>
          <w:top w:color="000000" w:space="0" w:sz="4" w:val="single"/>
          <w:left w:color="000000" w:space="0" w:sz="4" w:val="single"/>
          <w:bottom w:color="000000" w:space="0" w:sz="4" w:val="single"/>
          <w:insideH w:color="000000" w:space="0" w:sz="4" w:val="single"/>
        </w:tblBorders>
        <w:tblLayout w:type="fixed"/>
        <w:tblLook w:val="0000"/>
      </w:tblPr>
      <w:tblGrid>
        <w:gridCol w:w="9047"/>
        <w:tblGridChange w:id="0">
          <w:tblGrid>
            <w:gridCol w:w="9047"/>
          </w:tblGrid>
        </w:tblGridChange>
      </w:tblGrid>
      <w:tr>
        <w:trPr>
          <w:cantSplit w:val="0"/>
          <w:tblHeader w:val="0"/>
        </w:trPr>
        <w:tc>
          <w:tcPr>
            <w:tcBorders>
              <w:top w:color="000000" w:space="0" w:sz="4" w:val="single"/>
              <w:left w:color="000000" w:space="0" w:sz="4" w:val="single"/>
              <w:bottom w:color="000000" w:space="0" w:sz="4" w:val="single"/>
            </w:tcBorders>
            <w:shd w:fill="fff5ce" w:val="clear"/>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Nota Explicativa 1: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O objeto do Protocolo de Intenções pode abranger uma infinidade de atividades, que sejam de competência comum dos entes envolvidos ou que seja própria de um deles, servindo de instrumental para ação do outro. </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Nota Explicativa 2:</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A descrição do objeto deve ser objetiva, clara e precisa, de modo a se evidenciar o interesse público e recíproco dos envolvidos na parceria.  </w:t>
            </w:r>
          </w:p>
        </w:tc>
      </w:tr>
    </w:tbl>
    <w:p w:rsidR="00000000" w:rsidDel="00000000" w:rsidP="00000000" w:rsidRDefault="00000000" w:rsidRPr="00000000" w14:paraId="00000015">
      <w:pP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CLÁUSULA SEGUNDA – DO PLANO DE TRABALHO </w:t>
      </w: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 o alcance do objeto pactuado, os partícipes buscarão seguir o plano de trabalho que, independente de transcrição, é parte integrante do presente Protocolo de Intenções, bem como toda documentação técnica que dele resulte, cujos dados neles contidos acatam os partícipes.</w:t>
      </w:r>
      <w:r w:rsidDel="00000000" w:rsidR="00000000" w:rsidRPr="00000000">
        <w:rPr>
          <w:rtl w:val="0"/>
        </w:rPr>
      </w:r>
    </w:p>
    <w:p w:rsidR="00000000" w:rsidDel="00000000" w:rsidP="00000000" w:rsidRDefault="00000000" w:rsidRPr="00000000" w14:paraId="00000018">
      <w:pPr>
        <w:spacing w:after="0" w:before="0" w:line="360" w:lineRule="auto"/>
        <w:ind w:left="0" w:right="0" w:firstLine="0"/>
        <w:jc w:val="both"/>
        <w:rPr>
          <w:rFonts w:ascii="Times New Roman" w:cs="Times New Roman" w:eastAsia="Times New Roman" w:hAnsi="Times New Roman"/>
          <w:b w:val="1"/>
          <w:bCs w:val="1"/>
          <w:color w:val="ce181e"/>
          <w:sz w:val="24"/>
          <w:szCs w:val="24"/>
        </w:rPr>
      </w:pPr>
      <w:r w:rsidDel="00000000" w:rsidR="00000000" w:rsidRPr="00000000">
        <w:rPr>
          <w:rtl w:val="0"/>
        </w:rPr>
      </w:r>
    </w:p>
    <w:tbl>
      <w:tblPr>
        <w:tblStyle w:val="Table2"/>
        <w:tblW w:w="9017.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9017"/>
        <w:tblGridChange w:id="0">
          <w:tblGrid>
            <w:gridCol w:w="9017"/>
          </w:tblGrid>
        </w:tblGridChange>
      </w:tblGrid>
      <w:tr>
        <w:trPr>
          <w:cantSplit w:val="0"/>
          <w:tblHeader w:val="0"/>
        </w:trPr>
        <w:tc>
          <w:tcPr>
            <w:tcBorders>
              <w:top w:color="000000" w:space="0" w:sz="4" w:val="single"/>
              <w:left w:color="000000" w:space="0" w:sz="4" w:val="single"/>
              <w:bottom w:color="000000" w:space="0" w:sz="4" w:val="single"/>
            </w:tcBorders>
            <w:shd w:fill="fff5ce" w:val="clear"/>
          </w:tcPr>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ota Explicativa 1</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O plano de trabalho, ante a natureza do Protocolo de Intenções, </w:t>
            </w:r>
            <w:r w:rsidDel="00000000" w:rsidR="00000000" w:rsidRPr="00000000">
              <w:rPr>
                <w:rFonts w:ascii="Times New Roman" w:cs="Times New Roman" w:eastAsia="Times New Roman" w:hAnsi="Times New Roman"/>
                <w:b w:val="1"/>
                <w:bCs w:val="1"/>
                <w:i w:val="1"/>
                <w:iCs w:val="1"/>
                <w:smallCaps w:val="0"/>
                <w:strike w:val="0"/>
                <w:color w:val="000000"/>
                <w:sz w:val="22"/>
                <w:szCs w:val="22"/>
                <w:u w:val="single"/>
                <w:shd w:fill="auto" w:val="clear"/>
                <w:vertAlign w:val="baseline"/>
                <w:rtl w:val="0"/>
              </w:rPr>
              <w:t xml:space="preserve">não é obrigatório</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sendo sua necessidade verificada em cada caso específico, motivo pelo qual não foi feita referência deste documento no Objeto do instrumento.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No</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ta Explicativa 2:</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Em caso de existência do plano de trabalho, este será a peça técnica que irá representar a materialização da fase anterior atinente ao planejamento. É a peça que descreverá o alcance do resultado pretendido pelos partícipes. Vale dizer que, existindo plano de trabalho e sendo este documento elaborado de forma correta, planejada e detalhada, bastará aos partícipes cumpri-lo para garantir o sucesso do ajuste.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1"/>
                <w:iCs w:val="1"/>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N</w:t>
            </w: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ota Explicativa 3:</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 Estando presente esta Cláusula, as subsequentes deverão ser renumeradas. </w:t>
            </w:r>
          </w:p>
        </w:tc>
      </w:tr>
    </w:tbl>
    <w:p w:rsidR="00000000" w:rsidDel="00000000" w:rsidP="00000000" w:rsidRDefault="00000000" w:rsidRPr="00000000" w14:paraId="0000001E">
      <w:pPr>
        <w:spacing w:after="0" w:before="0" w:line="360" w:lineRule="auto"/>
        <w:ind w:left="0" w:right="0" w:firstLine="0"/>
        <w:jc w:val="both"/>
        <w:rPr>
          <w:rFonts w:ascii="Times New Roman" w:cs="Times New Roman" w:eastAsia="Times New Roman" w:hAnsi="Times New Roman"/>
          <w:b w:val="1"/>
          <w:bCs w:val="1"/>
          <w:color w:val="ce181e"/>
          <w:sz w:val="24"/>
          <w:szCs w:val="24"/>
        </w:rPr>
      </w:pPr>
      <w:r w:rsidDel="00000000" w:rsidR="00000000" w:rsidRPr="00000000">
        <w:rPr>
          <w:rtl w:val="0"/>
        </w:rPr>
      </w:r>
    </w:p>
    <w:p w:rsidR="00000000" w:rsidDel="00000000" w:rsidP="00000000" w:rsidRDefault="00000000" w:rsidRPr="00000000" w14:paraId="0000001F">
      <w:pPr>
        <w:spacing w:after="0" w:before="0" w:line="360" w:lineRule="auto"/>
        <w:ind w:left="0" w:right="0" w:firstLine="0"/>
        <w:jc w:val="both"/>
        <w:rPr/>
      </w:pPr>
      <w:r w:rsidDel="00000000" w:rsidR="00000000" w:rsidRPr="00000000">
        <w:rPr>
          <w:rFonts w:ascii="Times New Roman" w:cs="Times New Roman" w:eastAsia="Times New Roman" w:hAnsi="Times New Roman"/>
          <w:b w:val="1"/>
          <w:bCs w:val="1"/>
          <w:sz w:val="24"/>
          <w:szCs w:val="24"/>
          <w:rtl w:val="0"/>
        </w:rPr>
        <w:t xml:space="preserve">CLÁUSULA TERCEIRA – DAS REUNIÕES TÉCNICAS </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 o alcance do objeto pactuado, os partícipes realizarão reuniões técnicas nas quais pugnarão por viabilizar o objeto.</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Subcláusula primeira. A periodicidade das reuniões será estabelecida conforme a necessidade imposta pelo objeto, não podendo ser inferior a XXXX.</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Subcláusula segunda. As reuniões serão registradas em ata e tornar-se-ão parte integrante do presente Protocolo.</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Subcláusula terceira. Realizadas XXX reuniões (mensais/anuais) e tendo os partícipes, definitivamente, chegado à conclusão da inviabilidade do objeto, extinguir-se-á o presente Protocolo.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Subcláusula quarta. Se, dentro do período de que trata o parágrafo anterior, a qualquer momento, os partícipes chegarem à conclusão da viabilidade do objeto, propugnarão, desde logo, pela formalização do instrumento mais adequado (convênio ou acordo de cooperação), formulando o consequente plano de trabalho.</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pBdr>
          <w:top w:color="000000" w:space="1" w:sz="4" w:val="single"/>
          <w:left w:color="000000" w:space="4" w:sz="4" w:val="single"/>
          <w:bottom w:color="000000" w:space="1" w:sz="4" w:val="single"/>
          <w:right w:color="000000" w:space="4" w:sz="4" w:val="single"/>
        </w:pBdr>
        <w:shd w:fill="fdffeb" w:val="clear"/>
        <w:tabs>
          <w:tab w:val="left" w:leader="none" w:pos="1050"/>
        </w:tabs>
        <w:spacing w:after="60" w:before="0" w:line="254" w:lineRule="auto"/>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b w:val="1"/>
          <w:bCs w:val="1"/>
          <w:i w:val="1"/>
          <w:iCs w:val="1"/>
          <w:sz w:val="22"/>
          <w:szCs w:val="22"/>
          <w:rtl w:val="0"/>
        </w:rPr>
        <w:t xml:space="preserve">Nota Explicativa 1</w:t>
      </w:r>
      <w:r w:rsidDel="00000000" w:rsidR="00000000" w:rsidRPr="00000000">
        <w:rPr>
          <w:rFonts w:ascii="Times New Roman" w:cs="Times New Roman" w:eastAsia="Times New Roman" w:hAnsi="Times New Roman"/>
          <w:i w:val="1"/>
          <w:iCs w:val="1"/>
          <w:sz w:val="22"/>
          <w:szCs w:val="22"/>
          <w:rtl w:val="0"/>
        </w:rPr>
        <w:t xml:space="preserve">: As redações expostas acima são meramente </w:t>
      </w:r>
      <w:r w:rsidDel="00000000" w:rsidR="00000000" w:rsidRPr="00000000">
        <w:rPr>
          <w:rFonts w:ascii="Times New Roman" w:cs="Times New Roman" w:eastAsia="Times New Roman" w:hAnsi="Times New Roman"/>
          <w:b w:val="1"/>
          <w:bCs w:val="1"/>
          <w:i w:val="1"/>
          <w:iCs w:val="1"/>
          <w:sz w:val="22"/>
          <w:szCs w:val="22"/>
          <w:rtl w:val="0"/>
        </w:rPr>
        <w:t xml:space="preserve">sugestivas</w:t>
      </w:r>
      <w:r w:rsidDel="00000000" w:rsidR="00000000" w:rsidRPr="00000000">
        <w:rPr>
          <w:rFonts w:ascii="Times New Roman" w:cs="Times New Roman" w:eastAsia="Times New Roman" w:hAnsi="Times New Roman"/>
          <w:i w:val="1"/>
          <w:iCs w:val="1"/>
          <w:sz w:val="22"/>
          <w:szCs w:val="22"/>
          <w:rtl w:val="0"/>
        </w:rPr>
        <w:t xml:space="preserve">. Como mencionado, o Protocolo de Intenções é um documento extremamente simples, pois se trata de simples cogitação entre os interessados, com pretensão de difundir e incentivar o entendimento segundo o qual os interessados pretendem, num futuro próximo, empenhar esforços conjuntos para execução de atividade de interesse comum. </w:t>
      </w:r>
    </w:p>
    <w:p w:rsidR="00000000" w:rsidDel="00000000" w:rsidP="00000000" w:rsidRDefault="00000000" w:rsidRPr="00000000" w14:paraId="00000027">
      <w:pPr>
        <w:pBdr>
          <w:top w:color="000000" w:space="1" w:sz="4" w:val="single"/>
          <w:left w:color="000000" w:space="4" w:sz="4" w:val="single"/>
          <w:bottom w:color="000000" w:space="1" w:sz="4" w:val="single"/>
          <w:right w:color="000000" w:space="4" w:sz="4" w:val="single"/>
        </w:pBdr>
        <w:shd w:fill="fdffeb" w:val="clear"/>
        <w:tabs>
          <w:tab w:val="left" w:leader="none" w:pos="1050"/>
        </w:tabs>
        <w:spacing w:after="60" w:before="0" w:line="254" w:lineRule="auto"/>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i w:val="1"/>
          <w:iCs w:val="1"/>
          <w:sz w:val="22"/>
          <w:szCs w:val="22"/>
          <w:rtl w:val="0"/>
        </w:rPr>
        <w:t xml:space="preserve">Assim, em decorrência de sua natureza, a presença de Plano de Trabalho ou regulamentação das Reuniões Técnicas é </w:t>
      </w:r>
      <w:r w:rsidDel="00000000" w:rsidR="00000000" w:rsidRPr="00000000">
        <w:rPr>
          <w:rFonts w:ascii="Times New Roman" w:cs="Times New Roman" w:eastAsia="Times New Roman" w:hAnsi="Times New Roman"/>
          <w:b w:val="1"/>
          <w:bCs w:val="1"/>
          <w:i w:val="1"/>
          <w:iCs w:val="1"/>
          <w:sz w:val="22"/>
          <w:szCs w:val="22"/>
          <w:rtl w:val="0"/>
        </w:rPr>
        <w:t xml:space="preserve">meramente facultativa</w:t>
      </w:r>
      <w:r w:rsidDel="00000000" w:rsidR="00000000" w:rsidRPr="00000000">
        <w:rPr>
          <w:rFonts w:ascii="Times New Roman" w:cs="Times New Roman" w:eastAsia="Times New Roman" w:hAnsi="Times New Roman"/>
          <w:i w:val="1"/>
          <w:iCs w:val="1"/>
          <w:sz w:val="22"/>
          <w:szCs w:val="22"/>
          <w:rtl w:val="0"/>
        </w:rPr>
        <w:t xml:space="preserve">. Sendo sua presença analisada em cada caso pelos órgãos e entidades que celebrarão o instrumento.</w:t>
      </w:r>
    </w:p>
    <w:p w:rsidR="00000000" w:rsidDel="00000000" w:rsidP="00000000" w:rsidRDefault="00000000" w:rsidRPr="00000000" w14:paraId="00000028">
      <w:pPr>
        <w:pBdr>
          <w:top w:color="000000" w:space="1" w:sz="4" w:val="single"/>
          <w:left w:color="000000" w:space="4" w:sz="4" w:val="single"/>
          <w:bottom w:color="000000" w:space="1" w:sz="4" w:val="single"/>
          <w:right w:color="000000" w:space="4" w:sz="4" w:val="single"/>
        </w:pBdr>
        <w:shd w:fill="fdffeb" w:val="clear"/>
        <w:tabs>
          <w:tab w:val="left" w:leader="none" w:pos="1050"/>
        </w:tabs>
        <w:spacing w:after="60" w:before="0" w:line="254" w:lineRule="auto"/>
        <w:jc w:val="both"/>
        <w:rPr/>
      </w:pPr>
      <w:r w:rsidDel="00000000" w:rsidR="00000000" w:rsidRPr="00000000">
        <w:rPr>
          <w:rtl w:val="0"/>
        </w:rPr>
      </w:r>
    </w:p>
    <w:p w:rsidR="00000000" w:rsidDel="00000000" w:rsidP="00000000" w:rsidRDefault="00000000" w:rsidRPr="00000000" w14:paraId="00000029">
      <w:pPr>
        <w:pBdr>
          <w:top w:color="000000" w:space="1" w:sz="4" w:val="single"/>
          <w:left w:color="000000" w:space="4" w:sz="4" w:val="single"/>
          <w:bottom w:color="000000" w:space="1" w:sz="4" w:val="single"/>
          <w:right w:color="000000" w:space="4" w:sz="4" w:val="single"/>
        </w:pBdr>
        <w:shd w:fill="fbfede" w:val="clear"/>
        <w:spacing w:after="100" w:before="0" w:line="254" w:lineRule="auto"/>
        <w:ind w:left="0" w:right="0" w:firstLine="0"/>
        <w:jc w:val="both"/>
        <w:rPr>
          <w:rFonts w:ascii="Times New Roman" w:cs="Times New Roman" w:eastAsia="Times New Roman" w:hAnsi="Times New Roman"/>
          <w:i w:val="1"/>
          <w:iCs w:val="1"/>
          <w:sz w:val="22"/>
          <w:szCs w:val="22"/>
        </w:rPr>
      </w:pPr>
      <w:r w:rsidDel="00000000" w:rsidR="00000000" w:rsidRPr="00000000">
        <w:rPr>
          <w:rFonts w:ascii="Times New Roman" w:cs="Times New Roman" w:eastAsia="Times New Roman" w:hAnsi="Times New Roman"/>
          <w:b w:val="1"/>
          <w:bCs w:val="1"/>
          <w:i w:val="1"/>
          <w:iCs w:val="1"/>
          <w:sz w:val="22"/>
          <w:szCs w:val="22"/>
          <w:rtl w:val="0"/>
        </w:rPr>
        <w:t xml:space="preserve">Nota Explicativa2:</w:t>
      </w:r>
      <w:r w:rsidDel="00000000" w:rsidR="00000000" w:rsidRPr="00000000">
        <w:rPr>
          <w:rFonts w:ascii="Times New Roman" w:cs="Times New Roman" w:eastAsia="Times New Roman" w:hAnsi="Times New Roman"/>
          <w:i w:val="1"/>
          <w:iCs w:val="1"/>
          <w:sz w:val="22"/>
          <w:szCs w:val="22"/>
          <w:rtl w:val="0"/>
        </w:rPr>
        <w:t xml:space="preserve"> Estando presente esta Cláusula, as subsequentes deverão ser renumeradas.</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pStyle w:val="Heading1"/>
        <w:tabs>
          <w:tab w:val="left" w:leader="none" w:pos="8755"/>
        </w:tabs>
        <w:spacing w:after="0" w:before="0" w:line="360" w:lineRule="auto"/>
        <w:ind w:left="0" w:right="0" w:firstLine="0"/>
        <w:jc w:val="both"/>
        <w:rPr/>
      </w:pPr>
      <w:r w:rsidDel="00000000" w:rsidR="00000000" w:rsidRPr="00000000">
        <w:rPr>
          <w:rFonts w:ascii="Times New Roman" w:cs="Times New Roman" w:eastAsia="Times New Roman" w:hAnsi="Times New Roman"/>
          <w:color w:val="000000"/>
          <w:sz w:val="24"/>
          <w:szCs w:val="24"/>
          <w:shd w:fill="dbdbdb" w:val="clear"/>
          <w:rtl w:val="0"/>
        </w:rPr>
        <w:t xml:space="preserve">CLÁUSULA QUARTA - DAS ATRIBUIÇÕES COMUNS</w:t>
        <w:tab/>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 consecução do objeto estabelecido neste Protocolo de Intenções, constituem contribuições de ambos os partícipes, na medida de suas possibilidades:</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w:t>
      </w:r>
    </w:p>
    <w:p w:rsidR="00000000" w:rsidDel="00000000" w:rsidP="00000000" w:rsidRDefault="00000000" w:rsidRPr="00000000" w14:paraId="00000030">
      <w:pPr>
        <w:widowControl w:val="1"/>
        <w:spacing w:after="0" w:before="0" w:line="360" w:lineRule="auto"/>
        <w:ind w:left="0" w:right="0"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Subcláusula primeira</w:t>
      </w:r>
      <w:r w:rsidDel="00000000" w:rsidR="00000000" w:rsidRPr="00000000">
        <w:rPr>
          <w:rFonts w:ascii="Times New Roman" w:cs="Times New Roman" w:eastAsia="Times New Roman" w:hAnsi="Times New Roman"/>
          <w:sz w:val="24"/>
          <w:szCs w:val="24"/>
          <w:rtl w:val="0"/>
        </w:rPr>
        <w:t xml:space="preserve">. Os partícipes concordam em oferecer, em regime de colaboração mútua, todas as facilidades para a execução do presente instrumento, de modo a, no limite de suas possibilidades, não faltarem recursos humanos, materiais e instalações. </w:t>
      </w:r>
      <w:r w:rsidDel="00000000" w:rsidR="00000000" w:rsidRPr="00000000">
        <w:rPr>
          <w:rtl w:val="0"/>
        </w:rPr>
      </w:r>
    </w:p>
    <w:p w:rsidR="00000000" w:rsidDel="00000000" w:rsidP="00000000" w:rsidRDefault="00000000" w:rsidRPr="00000000" w14:paraId="00000031">
      <w:pPr>
        <w:widowControl w:val="1"/>
        <w:spacing w:after="0" w:before="0" w:line="360" w:lineRule="auto"/>
        <w:ind w:left="0" w:right="0" w:firstLine="737"/>
        <w:jc w:val="both"/>
        <w:rPr>
          <w:sz w:val="24"/>
          <w:szCs w:val="24"/>
        </w:rPr>
      </w:pPr>
      <w:r w:rsidDel="00000000" w:rsidR="00000000" w:rsidRPr="00000000">
        <w:rPr>
          <w:rtl w:val="0"/>
        </w:rPr>
      </w:r>
    </w:p>
    <w:p w:rsidR="00000000" w:rsidDel="00000000" w:rsidP="00000000" w:rsidRDefault="00000000" w:rsidRPr="00000000" w14:paraId="00000032">
      <w:pPr>
        <w:widowControl w:val="1"/>
        <w:spacing w:after="0" w:before="0" w:line="360" w:lineRule="auto"/>
        <w:ind w:left="0" w:right="0"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Subcláusula segunda</w:t>
      </w:r>
      <w:r w:rsidDel="00000000" w:rsidR="00000000" w:rsidRPr="00000000">
        <w:rPr>
          <w:rFonts w:ascii="Times New Roman" w:cs="Times New Roman" w:eastAsia="Times New Roman" w:hAnsi="Times New Roman"/>
          <w:sz w:val="24"/>
          <w:szCs w:val="24"/>
          <w:rtl w:val="0"/>
        </w:rPr>
        <w:t xml:space="preserve">. Os partícipes observarão os deveres previstos na Lei nº 13.709, de 14 de agosto de 2018 (Lei Geral de Proteção de Dados - LGPD), adotando medidas eficazes para proteção de dados pessoais a que tenha acesso por força da execução desta parceria.</w:t>
      </w:r>
      <w:r w:rsidDel="00000000" w:rsidR="00000000" w:rsidRPr="00000000">
        <w:rPr>
          <w:rtl w:val="0"/>
        </w:rPr>
      </w:r>
    </w:p>
    <w:p w:rsidR="00000000" w:rsidDel="00000000" w:rsidP="00000000" w:rsidRDefault="00000000" w:rsidRPr="00000000" w14:paraId="00000033">
      <w:pPr>
        <w:widowControl w:val="1"/>
        <w:spacing w:after="0" w:before="0" w:line="360" w:lineRule="auto"/>
        <w:ind w:left="0" w:right="0" w:firstLine="737"/>
        <w:jc w:val="both"/>
        <w:rPr>
          <w:sz w:val="24"/>
          <w:szCs w:val="24"/>
        </w:rPr>
      </w:pPr>
      <w:r w:rsidDel="00000000" w:rsidR="00000000" w:rsidRPr="00000000">
        <w:rPr>
          <w:rtl w:val="0"/>
        </w:rPr>
      </w:r>
    </w:p>
    <w:p w:rsidR="00000000" w:rsidDel="00000000" w:rsidP="00000000" w:rsidRDefault="00000000" w:rsidRPr="00000000" w14:paraId="00000034">
      <w:pPr>
        <w:widowControl w:val="1"/>
        <w:spacing w:after="0" w:before="0" w:line="360" w:lineRule="auto"/>
        <w:ind w:left="0" w:right="0" w:firstLine="73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Subcláusula terceira</w:t>
      </w:r>
      <w:r w:rsidDel="00000000" w:rsidR="00000000" w:rsidRPr="00000000">
        <w:rPr>
          <w:rFonts w:ascii="Times New Roman" w:cs="Times New Roman" w:eastAsia="Times New Roman" w:hAnsi="Times New Roman"/>
          <w:sz w:val="24"/>
          <w:szCs w:val="24"/>
          <w:rtl w:val="0"/>
        </w:rPr>
        <w:t xml:space="preserve">. Os partícipes deverão manter sigilo das informações sensíveis (conforme classificação da Lei nº 12.527, de 18 de novembro de 2011 - Lei de Acesso à Informação - LAI) obtidas em razão da execução do acordo, somente divulgando-as se houver expressa autorização dos partícipes.</w:t>
      </w: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pStyle w:val="Heading1"/>
        <w:tabs>
          <w:tab w:val="left" w:leader="none" w:pos="8755"/>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bdbdb" w:val="clear"/>
          <w:rtl w:val="0"/>
        </w:rPr>
        <w:t xml:space="preserve">CLÁUSULA QUINTA - DAS ATRIBUIÇÕES DO PARTÍCIPE 1</w:t>
        <w:tab/>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20"/>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 viabilizar o objeto deste instrumento, o/a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envidarão esforços, na medida de suas competências, para:</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pStyle w:val="Heading1"/>
        <w:tabs>
          <w:tab w:val="left" w:leader="none" w:pos="8755"/>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bdbdb" w:val="clear"/>
          <w:rtl w:val="0"/>
        </w:rPr>
        <w:t xml:space="preserve">CLÁUSULA SEXTA - DAS ATRIBUIÇÕES DO PARTÍCIPE 2</w:t>
        <w:tab/>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518"/>
        </w:tabs>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Para viabilizar o objeto deste instrumento, o/a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single"/>
          <w:shd w:fill="auto" w:val="clear"/>
          <w:vertAlign w:val="baseline"/>
          <w:rtl w:val="0"/>
        </w:rPr>
        <w:tab/>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envidarão esforços, na medida de suas competências, para:</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9017.0" w:type="dxa"/>
        <w:jc w:val="right"/>
        <w:tblBorders>
          <w:top w:color="000000" w:space="0" w:sz="4" w:val="single"/>
          <w:left w:color="000000" w:space="0" w:sz="4" w:val="single"/>
          <w:bottom w:color="000000" w:space="0" w:sz="4" w:val="single"/>
          <w:insideH w:color="000000" w:space="0" w:sz="4" w:val="single"/>
        </w:tblBorders>
        <w:tblLayout w:type="fixed"/>
        <w:tblLook w:val="0000"/>
      </w:tblPr>
      <w:tblGrid>
        <w:gridCol w:w="9017"/>
        <w:tblGridChange w:id="0">
          <w:tblGrid>
            <w:gridCol w:w="9017"/>
          </w:tblGrid>
        </w:tblGridChange>
      </w:tblGrid>
      <w:tr>
        <w:trPr>
          <w:cantSplit w:val="0"/>
          <w:tblHeader w:val="0"/>
        </w:trPr>
        <w:tc>
          <w:tcPr>
            <w:tcBorders>
              <w:top w:color="000000" w:space="0" w:sz="4" w:val="single"/>
              <w:left w:color="000000" w:space="0" w:sz="4" w:val="single"/>
              <w:bottom w:color="000000" w:space="0" w:sz="4" w:val="single"/>
            </w:tcBorders>
            <w:shd w:fill="fff5ce" w:val="clear"/>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Nota Explicativa: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Pela simplicidade do Protocolo de Intenções, é possível que as Cláusulas terceira, quarta e quinta sejam compostas apenas por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single"/>
                <w:shd w:fill="auto" w:val="clear"/>
                <w:vertAlign w:val="baseline"/>
                <w:rtl w:val="0"/>
              </w:rPr>
              <w:t xml:space="preserve">apenas uma Cláusula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dispondo os objetivos gerais pelos quais ambos os partícipes conjugarão esforços.</w:t>
            </w:r>
            <w:r w:rsidDel="00000000" w:rsidR="00000000" w:rsidRPr="00000000">
              <w:rPr>
                <w:rtl w:val="0"/>
              </w:rPr>
            </w:r>
          </w:p>
        </w:tc>
      </w:tr>
    </w:tbl>
    <w:p w:rsidR="00000000" w:rsidDel="00000000" w:rsidP="00000000" w:rsidRDefault="00000000" w:rsidRPr="00000000" w14:paraId="00000045">
      <w:pPr>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highlight w:val="lightGray"/>
          <w:u w:val="none"/>
          <w:vertAlign w:val="baseline"/>
        </w:rPr>
      </w:pPr>
      <w:r w:rsidDel="00000000" w:rsidR="00000000" w:rsidRPr="00000000">
        <w:rPr>
          <w:rtl w:val="0"/>
        </w:rPr>
      </w:r>
    </w:p>
    <w:p w:rsidR="00000000" w:rsidDel="00000000" w:rsidP="00000000" w:rsidRDefault="00000000" w:rsidRPr="00000000" w14:paraId="00000047">
      <w:pPr>
        <w:pStyle w:val="Heading1"/>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bdbdb" w:val="clear"/>
          <w:rtl w:val="0"/>
        </w:rPr>
        <w:t xml:space="preserve">CLÁUSULA SÉTIMA – DOS RECURSOS ORÇAMENTÁRIOS E PATRIMONIAIS  </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Não haverá transferência de recursos financeiros ou doação de bens entre os partícipes para a execução do presente Protocolo de Intenções. As despesas eventualmente necessárias à plena consecução do objeto acordado, tais como: pessoal, deslocamentos, comunicação entre os órgãos e outras que se fizerem necessárias, correrão por conta das dotações específicas constantes nos orçamentos dos partícipes.</w:t>
      </w:r>
    </w:p>
    <w:p w:rsidR="00000000" w:rsidDel="00000000" w:rsidP="00000000" w:rsidRDefault="00000000" w:rsidRPr="00000000" w14:paraId="00000049">
      <w:pPr>
        <w:widowControl w:val="1"/>
        <w:spacing w:after="0" w:before="0" w:line="360" w:lineRule="auto"/>
        <w:ind w:left="0" w:right="0" w:firstLine="680"/>
        <w:jc w:val="both"/>
        <w:rPr>
          <w:b w:val="1"/>
          <w:bCs w:val="1"/>
          <w:sz w:val="24"/>
          <w:szCs w:val="24"/>
        </w:rPr>
      </w:pPr>
      <w:r w:rsidDel="00000000" w:rsidR="00000000" w:rsidRPr="00000000">
        <w:rPr>
          <w:rtl w:val="0"/>
        </w:rPr>
      </w:r>
    </w:p>
    <w:p w:rsidR="00000000" w:rsidDel="00000000" w:rsidP="00000000" w:rsidRDefault="00000000" w:rsidRPr="00000000" w14:paraId="0000004A">
      <w:pPr>
        <w:widowControl w:val="1"/>
        <w:spacing w:after="0" w:before="0" w:line="360" w:lineRule="auto"/>
        <w:ind w:left="0" w:right="0" w:firstLine="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Subcláusula primeira</w:t>
      </w:r>
      <w:r w:rsidDel="00000000" w:rsidR="00000000" w:rsidRPr="00000000">
        <w:rPr>
          <w:rFonts w:ascii="Times New Roman" w:cs="Times New Roman" w:eastAsia="Times New Roman" w:hAnsi="Times New Roman"/>
          <w:sz w:val="24"/>
          <w:szCs w:val="24"/>
          <w:rtl w:val="0"/>
        </w:rPr>
        <w:t xml:space="preserve">. As ações que implicarem repasse de recursos serão viabilizadas por intermédio de instrumento específico.</w:t>
      </w:r>
      <w:r w:rsidDel="00000000" w:rsidR="00000000" w:rsidRPr="00000000">
        <w:rPr>
          <w:rtl w:val="0"/>
        </w:rPr>
      </w:r>
    </w:p>
    <w:p w:rsidR="00000000" w:rsidDel="00000000" w:rsidP="00000000" w:rsidRDefault="00000000" w:rsidRPr="00000000" w14:paraId="0000004B">
      <w:pPr>
        <w:widowControl w:val="1"/>
        <w:spacing w:after="0" w:before="0" w:line="360" w:lineRule="auto"/>
        <w:ind w:left="0" w:right="0" w:firstLine="680"/>
        <w:jc w:val="both"/>
        <w:rPr>
          <w:b w:val="1"/>
          <w:bCs w:val="1"/>
          <w:sz w:val="24"/>
          <w:szCs w:val="24"/>
        </w:rPr>
      </w:pPr>
      <w:r w:rsidDel="00000000" w:rsidR="00000000" w:rsidRPr="00000000">
        <w:rPr>
          <w:rtl w:val="0"/>
        </w:rPr>
      </w:r>
    </w:p>
    <w:p w:rsidR="00000000" w:rsidDel="00000000" w:rsidP="00000000" w:rsidRDefault="00000000" w:rsidRPr="00000000" w14:paraId="0000004C">
      <w:pPr>
        <w:widowControl w:val="1"/>
        <w:spacing w:after="0" w:before="0" w:line="360" w:lineRule="auto"/>
        <w:ind w:left="0" w:right="0" w:firstLine="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sz w:val="24"/>
          <w:szCs w:val="24"/>
          <w:rtl w:val="0"/>
        </w:rPr>
        <w:t xml:space="preserve">Subcláusula segunda. </w:t>
      </w:r>
      <w:r w:rsidDel="00000000" w:rsidR="00000000" w:rsidRPr="00000000">
        <w:rPr>
          <w:rFonts w:ascii="Times New Roman" w:cs="Times New Roman" w:eastAsia="Times New Roman" w:hAnsi="Times New Roman"/>
          <w:sz w:val="24"/>
          <w:szCs w:val="24"/>
          <w:rtl w:val="0"/>
        </w:rPr>
        <w:t xml:space="preserve">Os serviços decorrentes do presente Protocolo serão prestados em regime de cooperação mútua, não cabendo aos partícipes quaisquer remunerações pelos mesmos.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pStyle w:val="Heading1"/>
        <w:tabs>
          <w:tab w:val="left" w:leader="none" w:pos="8755"/>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bdbdb" w:val="clear"/>
          <w:rtl w:val="0"/>
        </w:rPr>
        <w:t xml:space="preserve">CLÁUSULA OITAVA – DOS RECURSOS HUMANOS</w:t>
        <w:tab/>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Os recursos humanos utilizados por quaisquer dos PARTÍCIPES, em decorrência das atividades inerentes ao presente Protocolo, não sofrerão alteração na sua vinculação nem acarretarão quaisquer ônus ao outro partícipe.</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2">
      <w:pPr>
        <w:widowControl w:val="1"/>
        <w:spacing w:after="0" w:before="0" w:line="360" w:lineRule="auto"/>
        <w:ind w:left="0" w:right="0" w:firstLine="737"/>
        <w:jc w:val="both"/>
        <w:rPr/>
      </w:pPr>
      <w:r w:rsidDel="00000000" w:rsidR="00000000" w:rsidRPr="00000000">
        <w:rPr>
          <w:rFonts w:ascii="Times New Roman" w:cs="Times New Roman" w:eastAsia="Times New Roman" w:hAnsi="Times New Roman"/>
          <w:b w:val="1"/>
          <w:bCs w:val="1"/>
          <w:sz w:val="24"/>
          <w:szCs w:val="24"/>
          <w:rtl w:val="0"/>
        </w:rPr>
        <w:t xml:space="preserve">Subcláusula única. </w:t>
      </w:r>
      <w:r w:rsidDel="00000000" w:rsidR="00000000" w:rsidRPr="00000000">
        <w:rPr>
          <w:rFonts w:ascii="Times New Roman" w:cs="Times New Roman" w:eastAsia="Times New Roman" w:hAnsi="Times New Roman"/>
          <w:sz w:val="24"/>
          <w:szCs w:val="24"/>
          <w:rtl w:val="0"/>
        </w:rPr>
        <w:t xml:space="preserve">As atividades não implicarão cessão de servidores, que poderão ser designados apenas para o desempenho de ação específica prevista no acordo e por prazo determinado.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pStyle w:val="Heading1"/>
        <w:tabs>
          <w:tab w:val="left" w:leader="none" w:pos="8755"/>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bdbdb" w:val="clear"/>
          <w:rtl w:val="0"/>
        </w:rPr>
        <w:t xml:space="preserve">CLÁUSULA NONA - DO PRAZO E VIGÊNCIA</w:t>
        <w:tab/>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prazo de vigência deste Protocolo de Intenções será de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XX meses/anos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partir </w:t>
      </w: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da assinatura/publicação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podendo ser prorrogado, mediante a celebração de aditivo.</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4"/>
        <w:tblW w:w="9047.0" w:type="dxa"/>
        <w:jc w:val="left"/>
        <w:tblInd w:w="2.0000000000000018"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047"/>
        <w:tblGridChange w:id="0">
          <w:tblGrid>
            <w:gridCol w:w="90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5ce" w:val="clear"/>
          </w:tcPr>
          <w:p w:rsidR="00000000" w:rsidDel="00000000" w:rsidP="00000000" w:rsidRDefault="00000000" w:rsidRPr="00000000" w14:paraId="00000057">
            <w:pPr>
              <w:widowControl w:val="0"/>
              <w:spacing w:after="0" w:before="0" w:line="360" w:lineRule="auto"/>
              <w:ind w:left="0" w:right="0" w:firstLine="0"/>
              <w:jc w:val="both"/>
              <w:rPr/>
            </w:pPr>
            <w:r w:rsidDel="00000000" w:rsidR="00000000" w:rsidRPr="00000000">
              <w:rPr>
                <w:rFonts w:ascii="Times New Roman" w:cs="Times New Roman" w:eastAsia="Times New Roman" w:hAnsi="Times New Roman"/>
                <w:b w:val="1"/>
                <w:bCs w:val="1"/>
                <w:i w:val="1"/>
                <w:iCs w:val="1"/>
                <w:strike w:val="0"/>
                <w:sz w:val="22"/>
                <w:szCs w:val="22"/>
                <w:u w:val="none"/>
                <w:rtl w:val="0"/>
              </w:rPr>
              <w:t xml:space="preserve">Nota Explicativa 1: </w:t>
            </w:r>
            <w:r w:rsidDel="00000000" w:rsidR="00000000" w:rsidRPr="00000000">
              <w:rPr>
                <w:rFonts w:ascii="Times New Roman" w:cs="Times New Roman" w:eastAsia="Times New Roman" w:hAnsi="Times New Roman"/>
                <w:b w:val="0"/>
                <w:bCs w:val="0"/>
                <w:i w:val="1"/>
                <w:iCs w:val="1"/>
                <w:strike w:val="0"/>
                <w:sz w:val="22"/>
                <w:szCs w:val="22"/>
                <w:u w:val="none"/>
                <w:rtl w:val="0"/>
              </w:rPr>
              <w:t xml:space="preserve">O instrumento não pode ter prazo de vigência indeterminado. A propósito, a ON 44/2014 – AGU traz o seguinte enunciado:</w:t>
            </w:r>
            <w:r w:rsidDel="00000000" w:rsidR="00000000" w:rsidRPr="00000000">
              <w:rPr>
                <w:rtl w:val="0"/>
              </w:rPr>
            </w:r>
          </w:p>
          <w:p w:rsidR="00000000" w:rsidDel="00000000" w:rsidP="00000000" w:rsidRDefault="00000000" w:rsidRPr="00000000" w14:paraId="00000058">
            <w:pPr>
              <w:widowControl w:val="0"/>
              <w:spacing w:after="0" w:before="0" w:line="360" w:lineRule="auto"/>
              <w:ind w:left="0" w:right="0" w:firstLine="0"/>
              <w:jc w:val="both"/>
              <w:rPr/>
            </w:pPr>
            <w:r w:rsidDel="00000000" w:rsidR="00000000" w:rsidRPr="00000000">
              <w:rPr>
                <w:rFonts w:ascii="Times New Roman" w:cs="Times New Roman" w:eastAsia="Times New Roman" w:hAnsi="Times New Roman"/>
                <w:b w:val="0"/>
                <w:bCs w:val="0"/>
                <w:i w:val="1"/>
                <w:iCs w:val="1"/>
                <w:strike w:val="0"/>
                <w:sz w:val="24"/>
                <w:szCs w:val="24"/>
                <w:u w:val="none"/>
                <w:rtl w:val="0"/>
              </w:rPr>
              <w:t xml:space="preserve">I -  </w:t>
            </w:r>
            <w:r w:rsidDel="00000000" w:rsidR="00000000" w:rsidRPr="00000000">
              <w:rPr>
                <w:rFonts w:ascii="Times New Roman" w:cs="Times New Roman" w:eastAsia="Times New Roman" w:hAnsi="Times New Roman"/>
                <w:b w:val="0"/>
                <w:bCs w:val="0"/>
                <w:i w:val="1"/>
                <w:iCs w:val="1"/>
                <w:strike w:val="0"/>
                <w:sz w:val="20"/>
                <w:szCs w:val="20"/>
                <w:u w:val="none"/>
                <w:rtl w:val="0"/>
              </w:rPr>
              <w:t xml:space="preserve">A vigência do convênio deverá ser dimensionada segundo o prazo previsto para o alcance das metas traçadas no plano de trabalho, não se aplicando os arts. 106 e 107 da lei nº 14.133/2021. II - Não é admitida a vigência por prazo indeterminado, ressalvadas as hipóteses previstas em lei, entendimento igualmente aplicável aos acordos de cooperação técnica, devendo constar no plano de trabalho o respectivo cronograma de execução. III - É vedada a inclusão posterior de metas que não tenham relação com o objeto inicialmente pactuado</w:t>
            </w:r>
            <w:r w:rsidDel="00000000" w:rsidR="00000000" w:rsidRPr="00000000">
              <w:rPr>
                <w:rtl w:val="0"/>
              </w:rPr>
            </w:r>
          </w:p>
          <w:p w:rsidR="00000000" w:rsidDel="00000000" w:rsidP="00000000" w:rsidRDefault="00000000" w:rsidRPr="00000000" w14:paraId="00000059">
            <w:pPr>
              <w:widowControl w:val="0"/>
              <w:spacing w:after="0" w:before="0" w:line="360" w:lineRule="auto"/>
              <w:ind w:left="0" w:right="0" w:firstLine="0"/>
              <w:jc w:val="both"/>
              <w:rPr>
                <w:rFonts w:ascii="Times New Roman" w:cs="Times New Roman" w:eastAsia="Times New Roman" w:hAnsi="Times New Roman"/>
                <w:b w:val="1"/>
                <w:bCs w:val="1"/>
                <w:i w:val="1"/>
                <w:iCs w:val="1"/>
                <w:strike w:val="0"/>
                <w:sz w:val="22"/>
                <w:szCs w:val="22"/>
                <w:u w:val="none"/>
              </w:rPr>
            </w:pPr>
            <w:r w:rsidDel="00000000" w:rsidR="00000000" w:rsidRPr="00000000">
              <w:rPr>
                <w:rtl w:val="0"/>
              </w:rPr>
            </w:r>
          </w:p>
          <w:p w:rsidR="00000000" w:rsidDel="00000000" w:rsidP="00000000" w:rsidRDefault="00000000" w:rsidRPr="00000000" w14:paraId="0000005A">
            <w:pPr>
              <w:widowControl w:val="0"/>
              <w:spacing w:after="0" w:before="0" w:line="360" w:lineRule="auto"/>
              <w:ind w:left="0" w:right="0" w:firstLine="0"/>
              <w:jc w:val="both"/>
              <w:rPr>
                <w:i w:val="1"/>
                <w:iCs w:val="1"/>
                <w:sz w:val="22"/>
                <w:szCs w:val="22"/>
              </w:rPr>
            </w:pPr>
            <w:r w:rsidDel="00000000" w:rsidR="00000000" w:rsidRPr="00000000">
              <w:rPr>
                <w:rFonts w:ascii="Times New Roman" w:cs="Times New Roman" w:eastAsia="Times New Roman" w:hAnsi="Times New Roman"/>
                <w:b w:val="1"/>
                <w:bCs w:val="1"/>
                <w:i w:val="1"/>
                <w:iCs w:val="1"/>
                <w:strike w:val="0"/>
                <w:sz w:val="22"/>
                <w:szCs w:val="22"/>
                <w:u w:val="none"/>
                <w:rtl w:val="0"/>
              </w:rPr>
              <w:t xml:space="preserve">Nota Explicativa 2: </w:t>
            </w:r>
            <w:r w:rsidDel="00000000" w:rsidR="00000000" w:rsidRPr="00000000">
              <w:rPr>
                <w:rFonts w:ascii="Times New Roman" w:cs="Times New Roman" w:eastAsia="Times New Roman" w:hAnsi="Times New Roman"/>
                <w:b w:val="0"/>
                <w:bCs w:val="0"/>
                <w:i w:val="1"/>
                <w:iCs w:val="1"/>
                <w:strike w:val="0"/>
                <w:sz w:val="22"/>
                <w:szCs w:val="22"/>
                <w:u w:val="none"/>
                <w:rtl w:val="0"/>
              </w:rPr>
              <w:t xml:space="preserve">A prorrogação deverá ser ajustada pelas partes, com a motivação explicitada nos autos.</w:t>
            </w:r>
            <w:r w:rsidDel="00000000" w:rsidR="00000000" w:rsidRPr="00000000">
              <w:rPr>
                <w:rtl w:val="0"/>
              </w:rPr>
            </w:r>
          </w:p>
          <w:p w:rsidR="00000000" w:rsidDel="00000000" w:rsidP="00000000" w:rsidRDefault="00000000" w:rsidRPr="00000000" w14:paraId="0000005B">
            <w:pPr>
              <w:widowControl w:val="0"/>
              <w:spacing w:after="0" w:before="0" w:line="360" w:lineRule="auto"/>
              <w:ind w:left="0" w:right="0" w:firstLine="0"/>
              <w:jc w:val="both"/>
              <w:rPr>
                <w:rFonts w:ascii="Times New Roman" w:cs="Times New Roman" w:eastAsia="Times New Roman" w:hAnsi="Times New Roman"/>
                <w:b w:val="0"/>
                <w:bCs w:val="0"/>
                <w:strike w:val="0"/>
                <w:sz w:val="24"/>
                <w:szCs w:val="24"/>
                <w:u w:val="none"/>
              </w:rPr>
            </w:pPr>
            <w:r w:rsidDel="00000000" w:rsidR="00000000" w:rsidRPr="00000000">
              <w:rPr>
                <w:rtl w:val="0"/>
              </w:rPr>
            </w:r>
          </w:p>
          <w:p w:rsidR="00000000" w:rsidDel="00000000" w:rsidP="00000000" w:rsidRDefault="00000000" w:rsidRPr="00000000" w14:paraId="0000005C">
            <w:pPr>
              <w:widowControl w:val="0"/>
              <w:spacing w:after="0" w:before="0" w:line="360" w:lineRule="auto"/>
              <w:ind w:left="0" w:right="0" w:firstLine="0"/>
              <w:jc w:val="both"/>
              <w:rPr/>
            </w:pPr>
            <w:r w:rsidDel="00000000" w:rsidR="00000000" w:rsidRPr="00000000">
              <w:rPr>
                <w:rFonts w:ascii="Times New Roman" w:cs="Times New Roman" w:eastAsia="Times New Roman" w:hAnsi="Times New Roman"/>
                <w:b w:val="1"/>
                <w:bCs w:val="1"/>
                <w:i w:val="1"/>
                <w:iCs w:val="1"/>
                <w:strike w:val="0"/>
                <w:sz w:val="22"/>
                <w:szCs w:val="22"/>
                <w:u w:val="none"/>
                <w:rtl w:val="0"/>
              </w:rPr>
              <w:t xml:space="preserve">Nota Explicativa 3:</w:t>
            </w:r>
            <w:r w:rsidDel="00000000" w:rsidR="00000000" w:rsidRPr="00000000">
              <w:rPr>
                <w:rFonts w:ascii="Times New Roman" w:cs="Times New Roman" w:eastAsia="Times New Roman" w:hAnsi="Times New Roman"/>
                <w:b w:val="0"/>
                <w:bCs w:val="0"/>
                <w:i w:val="1"/>
                <w:iCs w:val="1"/>
                <w:strike w:val="0"/>
                <w:sz w:val="22"/>
                <w:szCs w:val="22"/>
                <w:u w:val="none"/>
                <w:rtl w:val="0"/>
              </w:rPr>
              <w:t xml:space="preserve"> O prazo de vigência deve ser fixado guardando compatibilidade com o necessário à execução do objeto acordado, que, todavia, não se limita ao prazo de 10 anos previsto no art. 107 da Lei nº 14.133/2021.</w:t>
            </w:r>
            <w:r w:rsidDel="00000000" w:rsidR="00000000" w:rsidRPr="00000000">
              <w:rPr>
                <w:rtl w:val="0"/>
              </w:rPr>
            </w:r>
          </w:p>
        </w:tc>
      </w:tr>
    </w:tbl>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pStyle w:val="Heading1"/>
        <w:tabs>
          <w:tab w:val="left" w:leader="none" w:pos="8755"/>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bdbdb" w:val="clear"/>
          <w:rtl w:val="0"/>
        </w:rPr>
        <w:t xml:space="preserve">CLÁUSULA DÉCIMA - DAS ALTERAÇÕES</w:t>
        <w:tab/>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presente Protocolo poderá ser alterado, no todo ou em parte, mediante termo aditivo, desde que mantido o seu objeto.</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dbdbdb" w:val="clear"/>
          <w:vertAlign w:val="baseline"/>
          <w:rtl w:val="0"/>
        </w:rPr>
        <w:t xml:space="preserve">CLÁUSULA DÉCIMA PRIMEIRA - DIREITOS INTELECTUAIS - (Se for o Caso)   </w:t>
      </w:r>
      <w:r w:rsidDel="00000000" w:rsidR="00000000" w:rsidRPr="00000000">
        <w:rPr>
          <w:rtl w:val="0"/>
        </w:rPr>
      </w:r>
    </w:p>
    <w:p w:rsidR="00000000" w:rsidDel="00000000" w:rsidP="00000000" w:rsidRDefault="00000000" w:rsidRPr="00000000" w14:paraId="00000062">
      <w:pPr>
        <w:spacing w:line="36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ff0000"/>
          <w:sz w:val="24"/>
          <w:szCs w:val="24"/>
          <w:rtl w:val="0"/>
        </w:rPr>
        <w:t xml:space="preserve">Os direitos intelectuais, decorrentes do presente Protocolo de Intenções, integram o patrimônio dos partícipes, sujeitando-se às regras da legislação específica. </w:t>
      </w:r>
      <w:r w:rsidDel="00000000" w:rsidR="00000000" w:rsidRPr="00000000">
        <w:rPr>
          <w:rtl w:val="0"/>
        </w:rPr>
      </w:r>
    </w:p>
    <w:p w:rsidR="00000000" w:rsidDel="00000000" w:rsidP="00000000" w:rsidRDefault="00000000" w:rsidRPr="00000000" w14:paraId="00000063">
      <w:pPr>
        <w:spacing w:line="360" w:lineRule="auto"/>
        <w:ind w:left="0" w:right="0" w:firstLine="0"/>
        <w:jc w:val="both"/>
        <w:rPr>
          <w:b w:val="1"/>
          <w:bCs w:val="1"/>
          <w:color w:val="ff0000"/>
          <w:sz w:val="24"/>
          <w:szCs w:val="24"/>
        </w:rPr>
      </w:pPr>
      <w:r w:rsidDel="00000000" w:rsidR="00000000" w:rsidRPr="00000000">
        <w:rPr>
          <w:rtl w:val="0"/>
        </w:rPr>
      </w:r>
    </w:p>
    <w:p w:rsidR="00000000" w:rsidDel="00000000" w:rsidP="00000000" w:rsidRDefault="00000000" w:rsidRPr="00000000" w14:paraId="00000064">
      <w:pPr>
        <w:widowControl w:val="1"/>
        <w:spacing w:after="0" w:before="0" w:line="360" w:lineRule="auto"/>
        <w:ind w:left="0" w:right="0" w:firstLine="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0000"/>
          <w:sz w:val="24"/>
          <w:szCs w:val="24"/>
          <w:rtl w:val="0"/>
        </w:rPr>
        <w:t xml:space="preserve">Subcláusula primeira</w:t>
      </w:r>
      <w:r w:rsidDel="00000000" w:rsidR="00000000" w:rsidRPr="00000000">
        <w:rPr>
          <w:rFonts w:ascii="Times New Roman" w:cs="Times New Roman" w:eastAsia="Times New Roman" w:hAnsi="Times New Roman"/>
          <w:color w:val="ff0000"/>
          <w:sz w:val="24"/>
          <w:szCs w:val="24"/>
          <w:rtl w:val="0"/>
        </w:rPr>
        <w:t xml:space="preserve">. Mediante instrumento próprio, que deverá acompanhar o presente, devem ser acordados entre os mesmos o disciplinamento quanto ao procedimento para o reconhecimento do direito, a fruição, a utilização, a disponibilização e a confidencialidade, quando necessária.  </w:t>
      </w:r>
      <w:r w:rsidDel="00000000" w:rsidR="00000000" w:rsidRPr="00000000">
        <w:rPr>
          <w:rtl w:val="0"/>
        </w:rPr>
      </w:r>
    </w:p>
    <w:p w:rsidR="00000000" w:rsidDel="00000000" w:rsidP="00000000" w:rsidRDefault="00000000" w:rsidRPr="00000000" w14:paraId="00000065">
      <w:pPr>
        <w:widowControl w:val="1"/>
        <w:spacing w:after="0" w:before="0" w:line="360" w:lineRule="auto"/>
        <w:ind w:left="0" w:right="0" w:firstLine="680"/>
        <w:jc w:val="both"/>
        <w:rPr>
          <w:b w:val="1"/>
          <w:bCs w:val="1"/>
          <w:color w:val="ff0000"/>
          <w:sz w:val="24"/>
          <w:szCs w:val="24"/>
        </w:rPr>
      </w:pPr>
      <w:r w:rsidDel="00000000" w:rsidR="00000000" w:rsidRPr="00000000">
        <w:rPr>
          <w:rtl w:val="0"/>
        </w:rPr>
      </w:r>
    </w:p>
    <w:p w:rsidR="00000000" w:rsidDel="00000000" w:rsidP="00000000" w:rsidRDefault="00000000" w:rsidRPr="00000000" w14:paraId="00000066">
      <w:pPr>
        <w:widowControl w:val="1"/>
        <w:spacing w:after="0" w:before="0" w:line="360" w:lineRule="auto"/>
        <w:ind w:left="0" w:right="0" w:firstLine="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0000"/>
          <w:sz w:val="24"/>
          <w:szCs w:val="24"/>
          <w:rtl w:val="0"/>
        </w:rPr>
        <w:t xml:space="preserve">Subcláusula segunda</w:t>
      </w:r>
      <w:r w:rsidDel="00000000" w:rsidR="00000000" w:rsidRPr="00000000">
        <w:rPr>
          <w:rFonts w:ascii="Times New Roman" w:cs="Times New Roman" w:eastAsia="Times New Roman" w:hAnsi="Times New Roman"/>
          <w:color w:val="ff0000"/>
          <w:sz w:val="24"/>
          <w:szCs w:val="24"/>
          <w:rtl w:val="0"/>
        </w:rPr>
        <w:t xml:space="preserve">. Os direitos serão conferidos igualmente aos partícipes, cuja atuação deverá ser em conjunto, salvo se estipulado de forma diversa.  </w:t>
      </w:r>
      <w:r w:rsidDel="00000000" w:rsidR="00000000" w:rsidRPr="00000000">
        <w:rPr>
          <w:rtl w:val="0"/>
        </w:rPr>
      </w:r>
    </w:p>
    <w:p w:rsidR="00000000" w:rsidDel="00000000" w:rsidP="00000000" w:rsidRDefault="00000000" w:rsidRPr="00000000" w14:paraId="00000067">
      <w:pPr>
        <w:widowControl w:val="1"/>
        <w:spacing w:after="0" w:before="0" w:line="360" w:lineRule="auto"/>
        <w:ind w:left="0" w:right="0" w:firstLine="680"/>
        <w:jc w:val="both"/>
        <w:rPr>
          <w:b w:val="1"/>
          <w:bCs w:val="1"/>
          <w:color w:val="ff0000"/>
          <w:sz w:val="24"/>
          <w:szCs w:val="24"/>
        </w:rPr>
      </w:pPr>
      <w:r w:rsidDel="00000000" w:rsidR="00000000" w:rsidRPr="00000000">
        <w:rPr>
          <w:rtl w:val="0"/>
        </w:rPr>
      </w:r>
    </w:p>
    <w:p w:rsidR="00000000" w:rsidDel="00000000" w:rsidP="00000000" w:rsidRDefault="00000000" w:rsidRPr="00000000" w14:paraId="00000068">
      <w:pPr>
        <w:widowControl w:val="1"/>
        <w:spacing w:after="0" w:before="0" w:line="360" w:lineRule="auto"/>
        <w:ind w:left="0" w:right="0" w:firstLine="68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ff0000"/>
          <w:sz w:val="24"/>
          <w:szCs w:val="24"/>
          <w:rtl w:val="0"/>
        </w:rPr>
        <w:t xml:space="preserve">Subcláusula terceira</w:t>
      </w:r>
      <w:r w:rsidDel="00000000" w:rsidR="00000000" w:rsidRPr="00000000">
        <w:rPr>
          <w:rFonts w:ascii="Times New Roman" w:cs="Times New Roman" w:eastAsia="Times New Roman" w:hAnsi="Times New Roman"/>
          <w:color w:val="ff0000"/>
          <w:sz w:val="24"/>
          <w:szCs w:val="24"/>
          <w:rtl w:val="0"/>
        </w:rPr>
        <w:t xml:space="preserve">. A divulgação do produto da parceria depende do consentimento prévio dos partícipes. </w:t>
      </w:r>
      <w:r w:rsidDel="00000000" w:rsidR="00000000" w:rsidRPr="00000000">
        <w:rPr>
          <w:rtl w:val="0"/>
        </w:rPr>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5"/>
        <w:tblW w:w="9047.0" w:type="dxa"/>
        <w:jc w:val="left"/>
        <w:tblInd w:w="2.0000000000000018"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047"/>
        <w:tblGridChange w:id="0">
          <w:tblGrid>
            <w:gridCol w:w="90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fff5ce" w:val="clear"/>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00"/>
                <w:sz w:val="22"/>
                <w:szCs w:val="22"/>
                <w:u w:val="none"/>
                <w:shd w:fill="auto" w:val="clear"/>
                <w:vertAlign w:val="baseline"/>
                <w:rtl w:val="0"/>
              </w:rPr>
              <w:t xml:space="preserve">Nota Explicativa: </w:t>
            </w:r>
            <w:r w:rsidDel="00000000" w:rsidR="00000000" w:rsidRPr="00000000">
              <w:rPr>
                <w:rFonts w:ascii="Times New Roman" w:cs="Times New Roman" w:eastAsia="Times New Roman" w:hAnsi="Times New Roman"/>
                <w:b w:val="0"/>
                <w:bCs w:val="0"/>
                <w:i w:val="1"/>
                <w:iCs w:val="1"/>
                <w:smallCaps w:val="0"/>
                <w:strike w:val="0"/>
                <w:color w:val="000000"/>
                <w:sz w:val="22"/>
                <w:szCs w:val="22"/>
                <w:u w:val="none"/>
                <w:shd w:fill="auto" w:val="clear"/>
                <w:vertAlign w:val="baseline"/>
                <w:rtl w:val="0"/>
              </w:rPr>
              <w:t xml:space="preserve">A presente cláusula deverá ser adaptada, inclusive com inserções, de acordo com as peculiaridades e condições do objeto, assim como a variedade de legislação regente da propriedade intelectual, dentre as quais se destacam as Leis 9.279/1996, 9.456/1997, 9.609/1998, 9.610/1998 e 11.484/2007.</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 Caso mantida esta cláusula, deverá ser realizada a renumeração das subsequentes.  -</w:t>
            </w: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N</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ota Explicativa2</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Estando presente esta Cláusula, as subsequentes deverão ser renumeradas.</w:t>
            </w: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F">
      <w:pPr>
        <w:pStyle w:val="Heading1"/>
        <w:tabs>
          <w:tab w:val="left" w:leader="none" w:pos="8755"/>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bdbdb" w:val="clear"/>
          <w:rtl w:val="0"/>
        </w:rPr>
        <w:t xml:space="preserve">CLÁUSULA DÉCIMA SEGUNDA - DO ENCERRAMENTO</w:t>
        <w:tab/>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 presente Protocolo de Intenções será extinto:</w:t>
      </w:r>
    </w:p>
    <w:p w:rsidR="00000000" w:rsidDel="00000000" w:rsidP="00000000" w:rsidRDefault="00000000" w:rsidRPr="00000000" w14:paraId="0000007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 advento do termo final, sem que os partícipes tenham até então firmado aditivo para renová-lo;</w:t>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 comunicação de qualquer dos partícipes, se não tiver mais interesse na manutenção da parceria; e</w:t>
      </w:r>
    </w:p>
    <w:p w:rsidR="00000000" w:rsidDel="00000000" w:rsidP="00000000" w:rsidRDefault="00000000" w:rsidRPr="00000000" w14:paraId="0000007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por consenso dos partícipes antes do advento do termo final de vigência, devendo ser devidamente formalizado.</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pStyle w:val="Heading1"/>
        <w:tabs>
          <w:tab w:val="left" w:leader="none" w:pos="8755"/>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bdbdb" w:val="clear"/>
          <w:rtl w:val="0"/>
        </w:rPr>
        <w:t xml:space="preserve">CLÁUSULA DÉCIMA TERCEIRA – DA PUBLICAÇÃO</w:t>
        <w:tab/>
      </w: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ff0000"/>
          <w:sz w:val="24"/>
          <w:szCs w:val="24"/>
          <w:u w:val="none"/>
          <w:shd w:fill="auto" w:val="clear"/>
          <w:vertAlign w:val="baseline"/>
          <w:rtl w:val="0"/>
        </w:rPr>
        <w:t xml:space="preserve">Os PARTÍCIPES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deverão publicar o Protocolo de Intenções na página do sítio oficial da Administração Pública na internet.</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6"/>
        <w:tblW w:w="9047.0" w:type="dxa"/>
        <w:jc w:val="left"/>
        <w:tblInd w:w="2.0000000000000018" w:type="dxa"/>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Look w:val="0000"/>
      </w:tblPr>
      <w:tblGrid>
        <w:gridCol w:w="9047"/>
        <w:tblGridChange w:id="0">
          <w:tblGrid>
            <w:gridCol w:w="9047"/>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9">
            <w:pPr>
              <w:widowControl w:val="0"/>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i w:val="1"/>
                <w:iCs w:val="1"/>
                <w:sz w:val="22"/>
                <w:szCs w:val="22"/>
                <w:rtl w:val="0"/>
              </w:rPr>
              <w:t xml:space="preserve">Nota Explicativa: </w:t>
            </w:r>
            <w:r w:rsidDel="00000000" w:rsidR="00000000" w:rsidRPr="00000000">
              <w:rPr>
                <w:rFonts w:ascii="Times New Roman" w:cs="Times New Roman" w:eastAsia="Times New Roman" w:hAnsi="Times New Roman"/>
                <w:i w:val="1"/>
                <w:iCs w:val="1"/>
                <w:sz w:val="22"/>
                <w:szCs w:val="22"/>
                <w:rtl w:val="0"/>
              </w:rPr>
              <w:t xml:space="preserve">Nos termos do art. 37, caput, da Constituição Federal, a Administração Pública deverá obedecer ao Princípio da Publicidade.</w:t>
            </w:r>
            <w:r w:rsidDel="00000000" w:rsidR="00000000" w:rsidRPr="00000000">
              <w:rPr>
                <w:rtl w:val="0"/>
              </w:rPr>
            </w:r>
          </w:p>
          <w:p w:rsidR="00000000" w:rsidDel="00000000" w:rsidP="00000000" w:rsidRDefault="00000000" w:rsidRPr="00000000" w14:paraId="0000007A">
            <w:pPr>
              <w:widowControl w:val="0"/>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2"/>
                <w:szCs w:val="22"/>
                <w:rtl w:val="0"/>
              </w:rPr>
              <w:t xml:space="preserve">O mencionado princípio é cumprido não apenas com a publicação de seu extrato no Diário Oficial, quando a norma jurídica assim impõe à Administração Pública.</w:t>
            </w:r>
            <w:r w:rsidDel="00000000" w:rsidR="00000000" w:rsidRPr="00000000">
              <w:rPr>
                <w:rtl w:val="0"/>
              </w:rPr>
            </w:r>
          </w:p>
          <w:p w:rsidR="00000000" w:rsidDel="00000000" w:rsidP="00000000" w:rsidRDefault="00000000" w:rsidRPr="00000000" w14:paraId="0000007B">
            <w:pPr>
              <w:widowControl w:val="0"/>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2"/>
                <w:szCs w:val="22"/>
                <w:rtl w:val="0"/>
              </w:rPr>
              <w:t xml:space="preserve">O princípio da publicidade, que não se confunde com a publicação no D.O.U., também estará sendo obedecido quando sua publicação ocorra de outra forma, não restritiva, de amplo acesso à população, como é o caso do sítio oficial da Administração Pública na internet.</w:t>
            </w:r>
            <w:r w:rsidDel="00000000" w:rsidR="00000000" w:rsidRPr="00000000">
              <w:rPr>
                <w:rtl w:val="0"/>
              </w:rPr>
            </w:r>
          </w:p>
          <w:p w:rsidR="00000000" w:rsidDel="00000000" w:rsidP="00000000" w:rsidRDefault="00000000" w:rsidRPr="00000000" w14:paraId="0000007C">
            <w:pPr>
              <w:widowControl w:val="0"/>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2"/>
                <w:szCs w:val="22"/>
                <w:rtl w:val="0"/>
              </w:rPr>
              <w:t xml:space="preserve">Desta forma, a obediência ao mencionado princípio ocorre com a publicação do instrumento assinado pelas partes no sítio oficial da Administração Pública na internet, em analogia ao disposto nos arts. 94 e 174 c/c art. 184 da Lei nº 14.133/2021 que assim expressam:</w:t>
            </w:r>
            <w:r w:rsidDel="00000000" w:rsidR="00000000" w:rsidRPr="00000000">
              <w:rPr>
                <w:rtl w:val="0"/>
              </w:rPr>
            </w:r>
          </w:p>
          <w:p w:rsidR="00000000" w:rsidDel="00000000" w:rsidP="00000000" w:rsidRDefault="00000000" w:rsidRPr="00000000" w14:paraId="0000007D">
            <w:pPr>
              <w:widowControl w:val="0"/>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2"/>
                <w:szCs w:val="22"/>
                <w:rtl w:val="0"/>
              </w:rPr>
              <w:t xml:space="preserve">Art. 94. A divulgação no Portal Nacional de Contratações Públicas (PNCP) é condição indispensável para a eficácia do contrato e de seus aditamentos e deverá ocorrer nos seguintes prazos, contados da data de sua assinatura:</w:t>
            </w:r>
            <w:r w:rsidDel="00000000" w:rsidR="00000000" w:rsidRPr="00000000">
              <w:rPr>
                <w:rtl w:val="0"/>
              </w:rPr>
            </w:r>
          </w:p>
          <w:p w:rsidR="00000000" w:rsidDel="00000000" w:rsidP="00000000" w:rsidRDefault="00000000" w:rsidRPr="00000000" w14:paraId="0000007E">
            <w:pPr>
              <w:widowControl w:val="0"/>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2"/>
                <w:szCs w:val="22"/>
                <w:rtl w:val="0"/>
              </w:rPr>
              <w:t xml:space="preserve">(...)</w:t>
            </w:r>
            <w:r w:rsidDel="00000000" w:rsidR="00000000" w:rsidRPr="00000000">
              <w:rPr>
                <w:rtl w:val="0"/>
              </w:rPr>
            </w:r>
          </w:p>
          <w:p w:rsidR="00000000" w:rsidDel="00000000" w:rsidP="00000000" w:rsidRDefault="00000000" w:rsidRPr="00000000" w14:paraId="0000007F">
            <w:pPr>
              <w:widowControl w:val="0"/>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2"/>
                <w:szCs w:val="22"/>
                <w:rtl w:val="0"/>
              </w:rPr>
              <w:t xml:space="preserve">Art. 174. É criado o Portal Nacional de Contratações Públicas (PNCP), sítio eletrônico oficial destinado à: (...)</w:t>
            </w:r>
            <w:r w:rsidDel="00000000" w:rsidR="00000000" w:rsidRPr="00000000">
              <w:rPr>
                <w:rtl w:val="0"/>
              </w:rPr>
            </w:r>
          </w:p>
          <w:p w:rsidR="00000000" w:rsidDel="00000000" w:rsidP="00000000" w:rsidRDefault="00000000" w:rsidRPr="00000000" w14:paraId="00000080">
            <w:pPr>
              <w:widowControl w:val="0"/>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2"/>
                <w:szCs w:val="22"/>
                <w:rtl w:val="0"/>
              </w:rPr>
              <w:t xml:space="preserve">(...)</w:t>
            </w:r>
            <w:r w:rsidDel="00000000" w:rsidR="00000000" w:rsidRPr="00000000">
              <w:rPr>
                <w:rtl w:val="0"/>
              </w:rPr>
            </w:r>
          </w:p>
          <w:p w:rsidR="00000000" w:rsidDel="00000000" w:rsidP="00000000" w:rsidRDefault="00000000" w:rsidRPr="00000000" w14:paraId="00000081">
            <w:pPr>
              <w:widowControl w:val="0"/>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2"/>
                <w:szCs w:val="22"/>
                <w:rtl w:val="0"/>
              </w:rPr>
              <w:t xml:space="preserve">Art. 184. Aplicam-se as disposições desta Lei, no que couber e na ausência de norma específica, aos convênios, acordos, ajustes e outros instrumentos congêneres celebrados por órgãos e entidades da Administração Pública, na forma estabelecida em regulamento do Poder Executivo federal.</w:t>
            </w:r>
            <w:r w:rsidDel="00000000" w:rsidR="00000000" w:rsidRPr="00000000">
              <w:rPr>
                <w:rtl w:val="0"/>
              </w:rPr>
            </w:r>
          </w:p>
        </w:tc>
      </w:tr>
    </w:tbl>
    <w:p w:rsidR="00000000" w:rsidDel="00000000" w:rsidP="00000000" w:rsidRDefault="00000000" w:rsidRPr="00000000" w14:paraId="00000082">
      <w:pPr>
        <w:pStyle w:val="Heading1"/>
        <w:tabs>
          <w:tab w:val="left" w:leader="none" w:pos="8755"/>
        </w:tabs>
        <w:spacing w:after="0" w:before="0" w:line="360" w:lineRule="auto"/>
        <w:ind w:left="0" w:right="0" w:firstLine="0"/>
        <w:jc w:val="both"/>
        <w:rPr>
          <w:rFonts w:ascii="Times New Roman" w:cs="Times New Roman" w:eastAsia="Times New Roman" w:hAnsi="Times New Roman"/>
          <w:color w:val="000000"/>
          <w:sz w:val="24"/>
          <w:szCs w:val="24"/>
          <w:highlight w:val="lightGray"/>
        </w:rPr>
      </w:pPr>
      <w:r w:rsidDel="00000000" w:rsidR="00000000" w:rsidRPr="00000000">
        <w:rPr>
          <w:rtl w:val="0"/>
        </w:rPr>
      </w:r>
    </w:p>
    <w:p w:rsidR="00000000" w:rsidDel="00000000" w:rsidP="00000000" w:rsidRDefault="00000000" w:rsidRPr="00000000" w14:paraId="00000083">
      <w:pPr>
        <w:pStyle w:val="Heading1"/>
        <w:tabs>
          <w:tab w:val="left" w:leader="none" w:pos="8755"/>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bdbdb" w:val="clear"/>
          <w:rtl w:val="0"/>
        </w:rPr>
        <w:t xml:space="preserve">CLÁUSULA DÉCIMA QUARTA – DA PUBLICIDADE E DIVULGAÇÃO</w:t>
      </w:r>
      <w:r w:rsidDel="00000000" w:rsidR="00000000" w:rsidRPr="00000000">
        <w:rPr>
          <w:rtl w:val="0"/>
        </w:rPr>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publicidade decorrente dos atos, programas, obras, serviços e campanhas, procedentes deste Protocolo de Intenções deverá possuir caráter educativo, informativo, ou de orientação social, dela não podendo constar nomes, símbolos ou imagens que caracterizem promoção pessoal de autoridades ou servidores públicos, nos termos do art. 37, §1º, da Constituição Federal, e da Portaria SECOM nº 8.016, de 28 de dezembro de 2022, da Secretaria-Geral da Presidência da República.</w:t>
      </w:r>
    </w:p>
    <w:p w:rsidR="00000000" w:rsidDel="00000000" w:rsidP="00000000" w:rsidRDefault="00000000" w:rsidRPr="00000000" w14:paraId="00000085">
      <w:pPr>
        <w:pStyle w:val="Heading1"/>
        <w:tabs>
          <w:tab w:val="left" w:leader="none" w:pos="8755"/>
        </w:tabs>
        <w:spacing w:after="0" w:before="0" w:line="360" w:lineRule="auto"/>
        <w:ind w:left="0" w:right="0" w:firstLine="0"/>
        <w:jc w:val="both"/>
        <w:rPr>
          <w:rFonts w:ascii="Times New Roman" w:cs="Times New Roman" w:eastAsia="Times New Roman" w:hAnsi="Times New Roman"/>
          <w:color w:val="000000"/>
          <w:sz w:val="24"/>
          <w:szCs w:val="24"/>
          <w:highlight w:val="lightGray"/>
        </w:rPr>
      </w:pPr>
      <w:r w:rsidDel="00000000" w:rsidR="00000000" w:rsidRPr="00000000">
        <w:rPr>
          <w:rtl w:val="0"/>
        </w:rPr>
      </w:r>
    </w:p>
    <w:p w:rsidR="00000000" w:rsidDel="00000000" w:rsidP="00000000" w:rsidRDefault="00000000" w:rsidRPr="00000000" w14:paraId="00000086">
      <w:pPr>
        <w:pStyle w:val="Heading1"/>
        <w:tabs>
          <w:tab w:val="left" w:leader="none" w:pos="8755"/>
        </w:tabs>
        <w:spacing w:after="0" w:before="0" w:line="36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shd w:fill="dbdbdb" w:val="clear"/>
          <w:rtl w:val="0"/>
        </w:rPr>
        <w:t xml:space="preserve">CLÁUSULA DÉCIMA QUINTA - DOS CASOS OMISSOS</w:t>
        <w:tab/>
      </w:r>
      <w:r w:rsidDel="00000000" w:rsidR="00000000" w:rsidRPr="00000000">
        <w:rPr>
          <w:rtl w:val="0"/>
        </w:rPr>
      </w:r>
    </w:p>
    <w:p w:rsidR="00000000" w:rsidDel="00000000" w:rsidP="00000000" w:rsidRDefault="00000000" w:rsidRPr="00000000" w14:paraId="00000087">
      <w:pPr>
        <w:pBdr>
          <w:top w:color="auto" w:space="0" w:sz="0" w:val="none"/>
          <w:left w:color="auto" w:space="0" w:sz="0" w:val="none"/>
          <w:bottom w:color="auto" w:space="0" w:sz="0" w:val="none"/>
          <w:right w:color="auto" w:space="0" w:sz="0" w:val="none"/>
          <w:between w:color="auto" w:space="0" w:sz="0" w:val="none"/>
        </w:pBd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situações não previstas no presente instrumento serão solucionadas de comum acordo entre os partícipes, cujo direcionamento deve visar à execução integral do objeto.</w:t>
      </w:r>
    </w:p>
    <w:p w:rsidR="00000000" w:rsidDel="00000000" w:rsidP="00000000" w:rsidRDefault="00000000" w:rsidRPr="00000000" w14:paraId="00000088">
      <w:pPr>
        <w:spacing w:before="240"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por assim estarem plenamente de acordo, os partícipes obrigam-se ao total e irrenunciável cumprimento dos termos do presente instrumento, o qual lido e achado conforme, assinam eletronicamente por meio de seus representantes, para que produza seus legais efeitos, em Juízo ou fora dele.</w:t>
      </w:r>
    </w:p>
    <w:p w:rsidR="00000000" w:rsidDel="00000000" w:rsidP="00000000" w:rsidRDefault="00000000" w:rsidRPr="00000000" w14:paraId="00000089">
      <w:pPr>
        <w:spacing w:before="240"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A">
      <w:pPr>
        <w:spacing w:before="240" w:line="360" w:lineRule="auto"/>
        <w:jc w:val="right"/>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i w:val="1"/>
          <w:iCs w:val="1"/>
          <w:rtl w:val="0"/>
        </w:rPr>
        <w:t xml:space="preserve">Local e data conforme assinatura digital.</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0" w:before="0" w:line="360" w:lineRule="auto"/>
        <w:ind w:left="0" w:right="0" w:firstLine="0"/>
        <w:jc w:val="both"/>
        <w:rPr>
          <w:rFonts w:ascii="Times New Roman" w:cs="Times New Roman" w:eastAsia="Times New Roman" w:hAnsi="Times New Roman"/>
          <w:b w:val="1"/>
          <w:bCs w:val="1"/>
          <w:smallCaps w:val="1"/>
          <w:sz w:val="24"/>
          <w:szCs w:val="24"/>
        </w:rPr>
      </w:pPr>
      <w:r w:rsidDel="00000000" w:rsidR="00000000" w:rsidRPr="00000000">
        <w:rPr>
          <w:rtl w:val="0"/>
        </w:rPr>
      </w:r>
    </w:p>
    <w:tbl>
      <w:tblPr>
        <w:tblStyle w:val="Table7"/>
        <w:tblW w:w="9211.0" w:type="dxa"/>
        <w:jc w:val="left"/>
        <w:tblLayout w:type="fixed"/>
        <w:tblLook w:val="0400"/>
      </w:tblPr>
      <w:tblGrid>
        <w:gridCol w:w="4606"/>
        <w:gridCol w:w="4605"/>
        <w:tblGridChange w:id="0">
          <w:tblGrid>
            <w:gridCol w:w="4606"/>
            <w:gridCol w:w="4605"/>
          </w:tblGrid>
        </w:tblGridChange>
      </w:tblGrid>
      <w:tr>
        <w:trPr>
          <w:cantSplit w:val="0"/>
          <w:tblHeader w:val="0"/>
        </w:trPr>
        <w:tc>
          <w:tcPr>
            <w:shd w:fill="auto" w:val="clear"/>
          </w:tcPr>
          <w:p w:rsidR="00000000" w:rsidDel="00000000" w:rsidP="00000000" w:rsidRDefault="00000000" w:rsidRPr="00000000" w14:paraId="0000008D">
            <w:pPr>
              <w:widowControl w:val="0"/>
              <w:spacing w:after="0" w:before="0" w:line="360" w:lineRule="auto"/>
              <w:jc w:val="cente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8E">
            <w:pPr>
              <w:widowControl w:val="0"/>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_______________________________</w:t>
            </w:r>
            <w:r w:rsidDel="00000000" w:rsidR="00000000" w:rsidRPr="00000000">
              <w:rPr>
                <w:rtl w:val="0"/>
              </w:rPr>
            </w:r>
          </w:p>
        </w:tc>
        <w:tc>
          <w:tcPr>
            <w:shd w:fill="auto" w:val="clear"/>
          </w:tcPr>
          <w:p w:rsidR="00000000" w:rsidDel="00000000" w:rsidP="00000000" w:rsidRDefault="00000000" w:rsidRPr="00000000" w14:paraId="0000008F">
            <w:pPr>
              <w:widowControl w:val="0"/>
              <w:spacing w:after="0" w:before="0" w:line="360" w:lineRule="auto"/>
              <w:jc w:val="cente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90">
            <w:pPr>
              <w:widowControl w:val="0"/>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_______________________________</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1">
            <w:pPr>
              <w:widowControl w:val="0"/>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ROBERTO DE SOUZA RODRIGUES</w:t>
            </w:r>
            <w:r w:rsidDel="00000000" w:rsidR="00000000" w:rsidRPr="00000000">
              <w:rPr>
                <w:rtl w:val="0"/>
              </w:rPr>
            </w:r>
          </w:p>
        </w:tc>
        <w:tc>
          <w:tcPr>
            <w:shd w:fill="auto" w:val="clear"/>
          </w:tcPr>
          <w:p w:rsidR="00000000" w:rsidDel="00000000" w:rsidP="00000000" w:rsidRDefault="00000000" w:rsidRPr="00000000" w14:paraId="00000092">
            <w:pPr>
              <w:widowControl w:val="0"/>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XXXXXXXXXXXXXXX</w:t>
            </w: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093">
            <w:pPr>
              <w:widowControl w:val="0"/>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Reitor da UFRRJ</w:t>
            </w:r>
            <w:r w:rsidDel="00000000" w:rsidR="00000000" w:rsidRPr="00000000">
              <w:rPr>
                <w:rtl w:val="0"/>
              </w:rPr>
            </w:r>
          </w:p>
        </w:tc>
        <w:tc>
          <w:tcPr>
            <w:shd w:fill="auto" w:val="clear"/>
          </w:tcPr>
          <w:p w:rsidR="00000000" w:rsidDel="00000000" w:rsidP="00000000" w:rsidRDefault="00000000" w:rsidRPr="00000000" w14:paraId="00000094">
            <w:pPr>
              <w:widowControl w:val="0"/>
              <w:spacing w:after="0" w:before="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mallCaps w:val="1"/>
                <w:sz w:val="24"/>
                <w:szCs w:val="24"/>
                <w:rtl w:val="0"/>
              </w:rPr>
              <w:t xml:space="preserve">XXXXXXXXXXXXXX</w:t>
            </w:r>
            <w:r w:rsidDel="00000000" w:rsidR="00000000" w:rsidRPr="00000000">
              <w:rPr>
                <w:rtl w:val="0"/>
              </w:rPr>
            </w:r>
          </w:p>
        </w:tc>
      </w:tr>
    </w:tbl>
    <w:p w:rsidR="00000000" w:rsidDel="00000000" w:rsidP="00000000" w:rsidRDefault="00000000" w:rsidRPr="00000000" w14:paraId="00000095">
      <w:pPr>
        <w:spacing w:after="0" w:before="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6">
      <w:pPr>
        <w:spacing w:after="0" w:before="0" w:line="360" w:lineRule="auto"/>
        <w:ind w:left="0" w:right="0" w:firstLine="0"/>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7">
      <w:pPr>
        <w:spacing w:after="0" w:before="0" w:line="360" w:lineRule="auto"/>
        <w:ind w:left="0" w:right="0" w:firstLine="0"/>
        <w:jc w:val="center"/>
        <w:rPr/>
      </w:pPr>
      <w:r w:rsidDel="00000000" w:rsidR="00000000" w:rsidRPr="00000000">
        <w:rPr>
          <w:rtl w:val="0"/>
        </w:rPr>
      </w:r>
    </w:p>
    <w:sectPr>
      <w:headerReference r:id="rId7" w:type="default"/>
      <w:footerReference r:id="rId8" w:type="default"/>
      <w:pgSz w:h="16838" w:w="11906" w:orient="portrait"/>
      <w:pgMar w:bottom="2705" w:top="2294" w:left="1725" w:right="1134" w:header="907" w:footer="113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Liberation Serif"/>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jc w:val="left"/>
      <w:rPr>
        <w:rFonts w:ascii="Times New Roman" w:cs="Times New Roman" w:eastAsia="Times New Roman" w:hAnsi="Times New Roman"/>
        <w:i w:val="1"/>
        <w:iCs w:val="1"/>
        <w:sz w:val="16"/>
        <w:szCs w:val="16"/>
      </w:rPr>
    </w:pPr>
    <w:r w:rsidDel="00000000" w:rsidR="00000000" w:rsidRPr="00000000">
      <w:rPr>
        <w:rtl w:val="0"/>
      </w:rPr>
    </w:r>
  </w:p>
  <w:p w:rsidR="00000000" w:rsidDel="00000000" w:rsidP="00000000" w:rsidRDefault="00000000" w:rsidRPr="00000000" w14:paraId="0000009D">
    <w:pPr>
      <w:jc w:val="left"/>
      <w:rPr/>
    </w:pPr>
    <w:r w:rsidDel="00000000" w:rsidR="00000000" w:rsidRPr="00000000">
      <w:rPr>
        <w:rFonts w:ascii="Times New Roman" w:cs="Times New Roman" w:eastAsia="Times New Roman" w:hAnsi="Times New Roman"/>
        <w:i w:val="1"/>
        <w:iCs w:val="1"/>
        <w:sz w:val="16"/>
        <w:szCs w:val="16"/>
        <w:rtl w:val="0"/>
      </w:rPr>
      <w:t xml:space="preserve">Universidade Federal Rural do Rio de Janeiro – UFRRJ</w:t>
    </w:r>
    <w:r w:rsidDel="00000000" w:rsidR="00000000" w:rsidRPr="00000000">
      <w:rPr>
        <w:rtl w:val="0"/>
      </w:rPr>
    </w:r>
  </w:p>
  <w:p w:rsidR="00000000" w:rsidDel="00000000" w:rsidP="00000000" w:rsidRDefault="00000000" w:rsidRPr="00000000" w14:paraId="0000009E">
    <w:pPr>
      <w:jc w:val="left"/>
      <w:rPr/>
    </w:pPr>
    <w:r w:rsidDel="00000000" w:rsidR="00000000" w:rsidRPr="00000000">
      <w:rPr>
        <w:rFonts w:ascii="Times New Roman" w:cs="Times New Roman" w:eastAsia="Times New Roman" w:hAnsi="Times New Roman"/>
        <w:i w:val="1"/>
        <w:iCs w:val="1"/>
        <w:sz w:val="16"/>
        <w:szCs w:val="16"/>
        <w:rtl w:val="0"/>
      </w:rPr>
      <w:t xml:space="preserve">Coordenadoria de Relações Internacionais e Interinstitucionais – CORIN</w:t>
    </w:r>
    <w:r w:rsidDel="00000000" w:rsidR="00000000" w:rsidRPr="00000000">
      <w:rPr>
        <w:rtl w:val="0"/>
      </w:rPr>
    </w:r>
  </w:p>
  <w:p w:rsidR="00000000" w:rsidDel="00000000" w:rsidP="00000000" w:rsidRDefault="00000000" w:rsidRPr="00000000" w14:paraId="0000009F">
    <w:pPr>
      <w:jc w:val="left"/>
      <w:rPr/>
    </w:pPr>
    <w:r w:rsidDel="00000000" w:rsidR="00000000" w:rsidRPr="00000000">
      <w:rPr>
        <w:rFonts w:ascii="Times New Roman" w:cs="Times New Roman" w:eastAsia="Times New Roman" w:hAnsi="Times New Roman"/>
        <w:i w:val="1"/>
        <w:iCs w:val="1"/>
        <w:sz w:val="16"/>
        <w:szCs w:val="16"/>
        <w:rtl w:val="0"/>
      </w:rPr>
      <w:t xml:space="preserve">Processo administrativo nº 23083.xxxxx/20xx-xx</w:t>
    </w:r>
    <w:r w:rsidDel="00000000" w:rsidR="00000000" w:rsidRPr="00000000">
      <w:rPr>
        <w:rtl w:val="0"/>
      </w:rPr>
    </w:r>
  </w:p>
  <w:p w:rsidR="00000000" w:rsidDel="00000000" w:rsidP="00000000" w:rsidRDefault="00000000" w:rsidRPr="00000000" w14:paraId="000000A0">
    <w:pPr>
      <w:jc w:val="left"/>
      <w:rPr/>
    </w:pPr>
    <w:r w:rsidDel="00000000" w:rsidR="00000000" w:rsidRPr="00000000">
      <w:rPr>
        <w:rFonts w:ascii="Times New Roman" w:cs="Times New Roman" w:eastAsia="Times New Roman" w:hAnsi="Times New Roman"/>
        <w:i w:val="1"/>
        <w:iCs w:val="1"/>
        <w:sz w:val="16"/>
        <w:szCs w:val="16"/>
        <w:rtl w:val="0"/>
      </w:rPr>
      <w:t xml:space="preserve">Rod. BR-465, Km 07, Seropédica, Rio de Janeiro, Brasil – CEP: 23.897-000</w:t>
    </w:r>
    <w:r w:rsidDel="00000000" w:rsidR="00000000" w:rsidRPr="00000000">
      <w:rPr>
        <w:rtl w:val="0"/>
      </w:rPr>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000080"/>
        <w:sz w:val="16"/>
        <w:szCs w:val="16"/>
        <w:u w:val="single"/>
        <w:shd w:fill="auto" w:val="clear"/>
        <w:vertAlign w:val="baseline"/>
        <w:rtl w:val="0"/>
      </w:rPr>
      <w:t xml:space="preserve">E-mail: </w:t>
    </w:r>
    <w:hyperlink r:id="rId1">
      <w:r w:rsidDel="00000000" w:rsidR="00000000" w:rsidRPr="00000000">
        <w:rPr>
          <w:rFonts w:ascii="Times New Roman" w:cs="Times New Roman" w:eastAsia="Times New Roman" w:hAnsi="Times New Roman"/>
          <w:b w:val="1"/>
          <w:bCs w:val="1"/>
          <w:i w:val="1"/>
          <w:iCs w:val="1"/>
          <w:smallCaps w:val="0"/>
          <w:strike w:val="0"/>
          <w:color w:val="000080"/>
          <w:sz w:val="16"/>
          <w:szCs w:val="16"/>
          <w:u w:val="single"/>
          <w:shd w:fill="auto" w:val="clear"/>
          <w:vertAlign w:val="baseline"/>
          <w:rtl w:val="0"/>
        </w:rPr>
        <w:t xml:space="preserve">acordos.corin@ufrrj.br</w:t>
      </w:r>
    </w:hyperlink>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5176837</wp:posOffset>
              </wp:positionH>
              <wp:positionV relativeFrom="paragraph">
                <wp:posOffset>-4126</wp:posOffset>
              </wp:positionV>
              <wp:extent cx="572770" cy="323215"/>
              <wp:effectExtent b="0" l="0" r="0" t="0"/>
              <wp:wrapNone/>
              <wp:docPr id="8" name=""/>
              <a:graphic>
                <a:graphicData uri="http://schemas.microsoft.com/office/word/2010/wordprocessingShape">
                  <wps:wsp>
                    <wps:cNvSpPr/>
                    <wps:cNvPr id="2" name="Shape 2"/>
                    <wps:spPr>
                      <a:xfrm>
                        <a:off x="5064660" y="3623400"/>
                        <a:ext cx="562680" cy="31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5176837</wp:posOffset>
              </wp:positionH>
              <wp:positionV relativeFrom="paragraph">
                <wp:posOffset>-4126</wp:posOffset>
              </wp:positionV>
              <wp:extent cx="572770" cy="323215"/>
              <wp:effectExtent b="0" l="0" r="0" t="0"/>
              <wp:wrapNone/>
              <wp:docPr id="8"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572770" cy="32321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5176837</wp:posOffset>
              </wp:positionH>
              <wp:positionV relativeFrom="paragraph">
                <wp:posOffset>-4126</wp:posOffset>
              </wp:positionV>
              <wp:extent cx="572770" cy="323215"/>
              <wp:effectExtent b="0" l="0" r="0" t="0"/>
              <wp:wrapNone/>
              <wp:docPr id="11" name=""/>
              <a:graphic>
                <a:graphicData uri="http://schemas.microsoft.com/office/word/2010/wordprocessingShape">
                  <wps:wsp>
                    <wps:cNvSpPr/>
                    <wps:cNvPr id="5" name="Shape 5"/>
                    <wps:spPr>
                      <a:xfrm>
                        <a:off x="5064660" y="3623400"/>
                        <a:ext cx="562680" cy="3132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Times New Roman" w:cs="Times New Roman" w:eastAsia="Times New Roman" w:hAnsi="Times New Roman"/>
                              <w:b w:val="1"/>
                              <w:i w:val="1"/>
                              <w:smallCaps w:val="0"/>
                              <w:strike w:val="0"/>
                              <w:color w:val="000000"/>
                              <w:sz w:val="18"/>
                              <w:vertAlign w:val="baseline"/>
                            </w:rPr>
                            <w:t xml:space="preserve"> PAGE 9/8</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erif" w:cs="Liberation Serif" w:eastAsia="Liberation Serif" w:hAnsi="Liberation Serif"/>
                              <w:b w:val="1"/>
                              <w:i w:val="1"/>
                              <w:smallCaps w:val="0"/>
                              <w:strike w:val="0"/>
                              <w:color w:val="000000"/>
                              <w:sz w:val="24"/>
                              <w:vertAlign w:val="baseline"/>
                            </w:rPr>
                          </w:r>
                        </w:p>
                      </w:txbxContent>
                    </wps:txbx>
                    <wps:bodyPr anchorCtr="0" anchor="t" bIns="54000" lIns="54000" spcFirstLastPara="1" rIns="54000" wrap="square" tIns="540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5176837</wp:posOffset>
              </wp:positionH>
              <wp:positionV relativeFrom="paragraph">
                <wp:posOffset>-4126</wp:posOffset>
              </wp:positionV>
              <wp:extent cx="572770" cy="323215"/>
              <wp:effectExtent b="0" l="0" r="0" t="0"/>
              <wp:wrapNone/>
              <wp:docPr id="11" name="image5.png"/>
              <a:graphic>
                <a:graphicData uri="http://schemas.openxmlformats.org/drawingml/2006/picture">
                  <pic:pic>
                    <pic:nvPicPr>
                      <pic:cNvPr id="0" name="image5.png"/>
                      <pic:cNvPicPr preferRelativeResize="0"/>
                    </pic:nvPicPr>
                    <pic:blipFill>
                      <a:blip r:embed="rId2"/>
                      <a:srcRect/>
                      <a:stretch>
                        <a:fillRect/>
                      </a:stretch>
                    </pic:blipFill>
                    <pic:spPr>
                      <a:xfrm>
                        <a:off x="0" y="0"/>
                        <a:ext cx="572770" cy="323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5176837</wp:posOffset>
              </wp:positionH>
              <wp:positionV relativeFrom="paragraph">
                <wp:posOffset>-4126</wp:posOffset>
              </wp:positionV>
              <wp:extent cx="572770" cy="323215"/>
              <wp:effectExtent b="0" l="0" r="0" t="0"/>
              <wp:wrapSquare wrapText="bothSides" distB="0" distT="0" distL="0" distR="0"/>
              <wp:docPr id="12" name=""/>
              <a:graphic>
                <a:graphicData uri="http://schemas.microsoft.com/office/word/2010/wordprocessingShape">
                  <wps:wsp>
                    <wps:cNvSpPr/>
                    <wps:cNvPr id="6" name="Shape 6"/>
                    <wps:spPr>
                      <a:xfrm>
                        <a:off x="5064660" y="3623400"/>
                        <a:ext cx="562680" cy="31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5176837</wp:posOffset>
              </wp:positionH>
              <wp:positionV relativeFrom="paragraph">
                <wp:posOffset>-4126</wp:posOffset>
              </wp:positionV>
              <wp:extent cx="572770" cy="323215"/>
              <wp:effectExtent b="0" l="0" r="0" t="0"/>
              <wp:wrapSquare wrapText="bothSides" distB="0" distT="0" distL="0" distR="0"/>
              <wp:docPr id="12"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572770" cy="323215"/>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5176837</wp:posOffset>
              </wp:positionH>
              <wp:positionV relativeFrom="paragraph">
                <wp:posOffset>-4126</wp:posOffset>
              </wp:positionV>
              <wp:extent cx="572770" cy="323215"/>
              <wp:effectExtent b="0" l="0" r="0" t="0"/>
              <wp:wrapSquare wrapText="bothSides" distB="0" distT="0" distL="0" distR="0"/>
              <wp:docPr id="9" name=""/>
              <a:graphic>
                <a:graphicData uri="http://schemas.microsoft.com/office/word/2010/wordprocessingShape">
                  <wps:wsp>
                    <wps:cNvSpPr/>
                    <wps:cNvPr id="3" name="Shape 3"/>
                    <wps:spPr>
                      <a:xfrm>
                        <a:off x="5064660" y="3623400"/>
                        <a:ext cx="562680" cy="313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5176837</wp:posOffset>
              </wp:positionH>
              <wp:positionV relativeFrom="paragraph">
                <wp:posOffset>-4126</wp:posOffset>
              </wp:positionV>
              <wp:extent cx="572770" cy="323215"/>
              <wp:effectExtent b="0" l="0" r="0" t="0"/>
              <wp:wrapSquare wrapText="bothSides" distB="0" distT="0" distL="0" distR="0"/>
              <wp:docPr id="9"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572770" cy="323215"/>
                      </a:xfrm>
                      <a:prstGeom prst="rect"/>
                      <a:ln/>
                    </pic:spPr>
                  </pic:pic>
                </a:graphicData>
              </a:graphic>
            </wp:anchor>
          </w:drawing>
        </mc:Fallback>
      </mc:AlternateContent>
    </w:r>
  </w:p>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1"/>
        <w:iCs w:val="1"/>
        <w:smallCaps w:val="0"/>
        <w:strike w:val="0"/>
        <w:color w:val="ce181e"/>
        <w:sz w:val="16"/>
        <w:szCs w:val="16"/>
        <w:u w:val="none"/>
        <w:shd w:fill="auto" w:val="clear"/>
        <w:vertAlign w:val="baseline"/>
        <w:rtl w:val="0"/>
      </w:rPr>
      <w:t xml:space="preserve">Minuta de Protocolo de Intenções – última atualização Março 2024 AGU</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4324033</wp:posOffset>
              </wp:positionH>
              <wp:positionV relativeFrom="paragraph">
                <wp:posOffset>-89216</wp:posOffset>
              </wp:positionV>
              <wp:extent cx="1348105" cy="184150"/>
              <wp:effectExtent b="0" l="0" r="0" t="0"/>
              <wp:wrapNone/>
              <wp:docPr id="10" name=""/>
              <a:graphic>
                <a:graphicData uri="http://schemas.microsoft.com/office/word/2010/wordprocessingShape">
                  <wps:wsp>
                    <wps:cNvSpPr/>
                    <wps:cNvPr id="4" name="Shape 4"/>
                    <wps:spPr>
                      <a:xfrm>
                        <a:off x="4676940" y="3693060"/>
                        <a:ext cx="1338120" cy="17388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Liberation Serif" w:cs="Liberation Serif" w:eastAsia="Liberation Serif" w:hAnsi="Liberation Serif"/>
                              <w:b w:val="0"/>
                              <w:i w:val="0"/>
                              <w:smallCaps w:val="0"/>
                              <w:strike w:val="0"/>
                              <w:color w:val="000000"/>
                              <w:sz w:val="24"/>
                              <w:vertAlign w:val="baseline"/>
                            </w:rPr>
                            <w:t xml:space="preserve">LOGO PARCEIRO</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4324033</wp:posOffset>
              </wp:positionH>
              <wp:positionV relativeFrom="paragraph">
                <wp:posOffset>-89216</wp:posOffset>
              </wp:positionV>
              <wp:extent cx="1348105" cy="184150"/>
              <wp:effectExtent b="0" l="0" r="0" t="0"/>
              <wp:wrapNone/>
              <wp:docPr id="10"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1348105" cy="184150"/>
                      </a:xfrm>
                      <a:prstGeom prst="rect"/>
                      <a:ln/>
                    </pic:spPr>
                  </pic:pic>
                </a:graphicData>
              </a:graphic>
            </wp:anchor>
          </w:drawing>
        </mc:Fallback>
      </mc:AlternateContent>
    </w:r>
    <w:r w:rsidDel="00000000" w:rsidR="00000000" w:rsidRPr="00000000">
      <w:drawing>
        <wp:anchor allowOverlap="1" behindDoc="0" distB="0" distT="0" distL="0" distR="0" hidden="0" layoutInCell="1" locked="0" relativeHeight="0" simplePos="0">
          <wp:simplePos x="0" y="0"/>
          <wp:positionH relativeFrom="column">
            <wp:posOffset>245110</wp:posOffset>
          </wp:positionH>
          <wp:positionV relativeFrom="paragraph">
            <wp:posOffset>-221614</wp:posOffset>
          </wp:positionV>
          <wp:extent cx="950595" cy="955675"/>
          <wp:effectExtent b="0" l="0" r="0" t="0"/>
          <wp:wrapSquare wrapText="bothSides" distB="0" distT="0" distL="0" distR="0"/>
          <wp:docPr id="13"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950595" cy="955675"/>
                  </a:xfrm>
                  <a:prstGeom prst="rect"/>
                  <a:ln/>
                </pic:spPr>
              </pic:pic>
            </a:graphicData>
          </a:graphic>
        </wp:anchor>
      </w:drawing>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Liberation Serif" w:cs="Liberation Serif" w:eastAsia="Liberation Serif" w:hAnsi="Liberation Serif"/>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lvl>
    <w:lvl w:ilvl="1">
      <w:start w:val="1"/>
      <w:numFmt w:val="bullet"/>
      <w:lvlText w:val="◦"/>
      <w:lvlJc w:val="left"/>
      <w:pPr>
        <w:ind w:left="1080" w:hanging="360"/>
      </w:pPr>
      <w:rPr/>
    </w:lvl>
    <w:lvl w:ilvl="2">
      <w:start w:val="1"/>
      <w:numFmt w:val="bullet"/>
      <w:lvlText w:val="▪"/>
      <w:lvlJc w:val="left"/>
      <w:pPr>
        <w:ind w:left="1440" w:hanging="360"/>
      </w:pPr>
      <w:rPr/>
    </w:lvl>
    <w:lvl w:ilvl="3">
      <w:start w:val="1"/>
      <w:numFmt w:val="bullet"/>
      <w:lvlText w:val=""/>
      <w:lvlJc w:val="left"/>
      <w:pPr>
        <w:ind w:left="1800" w:hanging="360"/>
      </w:pPr>
      <w:rPr/>
    </w:lvl>
    <w:lvl w:ilvl="4">
      <w:start w:val="1"/>
      <w:numFmt w:val="bullet"/>
      <w:lvlText w:val="◦"/>
      <w:lvlJc w:val="left"/>
      <w:pPr>
        <w:ind w:left="2160" w:hanging="360"/>
      </w:pPr>
      <w:rPr/>
    </w:lvl>
    <w:lvl w:ilvl="5">
      <w:start w:val="1"/>
      <w:numFmt w:val="bullet"/>
      <w:lvlText w:val="▪"/>
      <w:lvlJc w:val="left"/>
      <w:pPr>
        <w:ind w:left="2520" w:hanging="360"/>
      </w:pPr>
      <w:rPr/>
    </w:lvl>
    <w:lvl w:ilvl="6">
      <w:start w:val="1"/>
      <w:numFmt w:val="bullet"/>
      <w:lvlText w:val=""/>
      <w:lvlJc w:val="left"/>
      <w:pPr>
        <w:ind w:left="2880" w:hanging="360"/>
      </w:pPr>
      <w:rPr/>
    </w:lvl>
    <w:lvl w:ilvl="7">
      <w:start w:val="1"/>
      <w:numFmt w:val="bullet"/>
      <w:lvlText w:val="◦"/>
      <w:lvlJc w:val="left"/>
      <w:pPr>
        <w:ind w:left="3240" w:hanging="360"/>
      </w:pPr>
      <w:rPr/>
    </w:lvl>
    <w:lvl w:ilvl="8">
      <w:start w:val="1"/>
      <w:numFmt w:val="bullet"/>
      <w:lvlText w:val="▪"/>
      <w:lvlJc w:val="left"/>
      <w:pPr>
        <w:ind w:left="3600" w:hanging="36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pt_BR"/>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line="240" w:lineRule="auto"/>
    </w:pPr>
    <w:rPr>
      <w:rFonts w:ascii="Cambria" w:cs="Cambria" w:eastAsia="Cambria" w:hAnsi="Cambria"/>
      <w:b w:val="1"/>
      <w:bCs w:val="1"/>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LinkdaInternet">
    <w:name w:val="Link da Internet"/>
    <w:rPr>
      <w:color w:val="000080"/>
      <w:u w:val="single"/>
      <w:lang w:bidi="zxx" w:eastAsia="zxx" w:val="zxx"/>
    </w:rPr>
  </w:style>
  <w:style w:type="character" w:styleId="DefaultParagraphFont">
    <w:name w:val="Default Paragraph Font"/>
    <w:qFormat w:val="1"/>
    <w:rPr/>
  </w:style>
  <w:style w:type="character" w:styleId="Pagenumber">
    <w:name w:val="page number"/>
    <w:basedOn w:val="DefaultParagraphFont"/>
    <w:qFormat w:val="1"/>
    <w:rPr/>
  </w:style>
  <w:style w:type="character" w:styleId="Marcas">
    <w:name w:val="Marcas"/>
    <w:qFormat w:val="1"/>
    <w:rPr>
      <w:rFonts w:ascii="OpenSymbol" w:cs="OpenSymbol" w:eastAsia="OpenSymbol" w:hAnsi="OpenSymbol"/>
    </w:rPr>
  </w:style>
  <w:style w:type="character" w:styleId="ListLabel1">
    <w:name w:val="ListLabel 1"/>
    <w:qFormat w:val="1"/>
    <w:rPr>
      <w:rFonts w:ascii="Times New Roman" w:cs="Symbol" w:hAnsi="Times New Roman"/>
    </w:rPr>
  </w:style>
  <w:style w:type="character" w:styleId="ListLabel2">
    <w:name w:val="ListLabel 2"/>
    <w:qFormat w:val="1"/>
    <w:rPr>
      <w:rFonts w:cs="OpenSymbol"/>
    </w:rPr>
  </w:style>
  <w:style w:type="character" w:styleId="ListLabel3">
    <w:name w:val="ListLabel 3"/>
    <w:qFormat w:val="1"/>
    <w:rPr>
      <w:rFonts w:cs="OpenSymbol"/>
    </w:rPr>
  </w:style>
  <w:style w:type="character" w:styleId="ListLabel4">
    <w:name w:val="ListLabel 4"/>
    <w:qFormat w:val="1"/>
    <w:rPr>
      <w:rFonts w:cs="Symbol"/>
    </w:rPr>
  </w:style>
  <w:style w:type="character" w:styleId="ListLabel5">
    <w:name w:val="ListLabel 5"/>
    <w:qFormat w:val="1"/>
    <w:rPr>
      <w:rFonts w:cs="OpenSymbol"/>
    </w:rPr>
  </w:style>
  <w:style w:type="character" w:styleId="ListLabel6">
    <w:name w:val="ListLabel 6"/>
    <w:qFormat w:val="1"/>
    <w:rPr>
      <w:rFonts w:cs="OpenSymbol"/>
    </w:rPr>
  </w:style>
  <w:style w:type="character" w:styleId="ListLabel7">
    <w:name w:val="ListLabel 7"/>
    <w:qFormat w:val="1"/>
    <w:rPr>
      <w:rFonts w:cs="Symbol"/>
    </w:rPr>
  </w:style>
  <w:style w:type="character" w:styleId="ListLabel8">
    <w:name w:val="ListLabel 8"/>
    <w:qFormat w:val="1"/>
    <w:rPr>
      <w:rFonts w:cs="OpenSymbol"/>
    </w:rPr>
  </w:style>
  <w:style w:type="character" w:styleId="ListLabel9">
    <w:name w:val="ListLabel 9"/>
    <w:qFormat w:val="1"/>
    <w:rPr>
      <w:rFonts w:cs="OpenSymbol"/>
    </w:rPr>
  </w:style>
  <w:style w:type="character" w:styleId="ListLabel10">
    <w:name w:val="ListLabel 10"/>
    <w:qFormat w:val="1"/>
    <w:rPr>
      <w:rFonts w:ascii="Times New Roman" w:cs="Arial" w:hAnsi="Times New Roman"/>
      <w:b w:val="1"/>
      <w:bCs w:val="1"/>
      <w:i w:val="1"/>
      <w:iCs w:val="1"/>
      <w:sz w:val="16"/>
      <w:szCs w:val="16"/>
      <w:lang w:eastAsia="pt-BR" w:val="pt-BR"/>
    </w:rPr>
  </w:style>
  <w:style w:type="character" w:styleId="ListLabel11">
    <w:name w:val="ListLabel 11"/>
    <w:qFormat w:val="1"/>
    <w:rPr>
      <w:rFonts w:ascii="Times New Roman" w:cs="Symbol" w:hAnsi="Times New Roman"/>
    </w:rPr>
  </w:style>
  <w:style w:type="character" w:styleId="ListLabel12">
    <w:name w:val="ListLabel 12"/>
    <w:qFormat w:val="1"/>
    <w:rPr>
      <w:rFonts w:cs="OpenSymbol"/>
    </w:rPr>
  </w:style>
  <w:style w:type="character" w:styleId="ListLabel13">
    <w:name w:val="ListLabel 13"/>
    <w:qFormat w:val="1"/>
    <w:rPr>
      <w:rFonts w:cs="OpenSymbol"/>
    </w:rPr>
  </w:style>
  <w:style w:type="character" w:styleId="ListLabel14">
    <w:name w:val="ListLabel 14"/>
    <w:qFormat w:val="1"/>
    <w:rPr>
      <w:rFonts w:cs="Symbol"/>
    </w:rPr>
  </w:style>
  <w:style w:type="character" w:styleId="ListLabel15">
    <w:name w:val="ListLabel 15"/>
    <w:qFormat w:val="1"/>
    <w:rPr>
      <w:rFonts w:cs="OpenSymbol"/>
    </w:rPr>
  </w:style>
  <w:style w:type="character" w:styleId="ListLabel16">
    <w:name w:val="ListLabel 16"/>
    <w:qFormat w:val="1"/>
    <w:rPr>
      <w:rFonts w:cs="OpenSymbol"/>
    </w:rPr>
  </w:style>
  <w:style w:type="character" w:styleId="ListLabel17">
    <w:name w:val="ListLabel 17"/>
    <w:qFormat w:val="1"/>
    <w:rPr>
      <w:rFonts w:cs="Symbol"/>
    </w:rPr>
  </w:style>
  <w:style w:type="character" w:styleId="ListLabel18">
    <w:name w:val="ListLabel 18"/>
    <w:qFormat w:val="1"/>
    <w:rPr>
      <w:rFonts w:cs="OpenSymbol"/>
    </w:rPr>
  </w:style>
  <w:style w:type="character" w:styleId="ListLabel19">
    <w:name w:val="ListLabel 19"/>
    <w:qFormat w:val="1"/>
    <w:rPr>
      <w:rFonts w:cs="OpenSymbol"/>
    </w:rPr>
  </w:style>
  <w:style w:type="character" w:styleId="ListLabel20">
    <w:name w:val="ListLabel 20"/>
    <w:qFormat w:val="1"/>
    <w:rPr>
      <w:rFonts w:ascii="Times New Roman" w:cs="Arial" w:hAnsi="Times New Roman"/>
      <w:b w:val="1"/>
      <w:bCs w:val="1"/>
      <w:i w:val="1"/>
      <w:iCs w:val="1"/>
      <w:sz w:val="16"/>
      <w:szCs w:val="16"/>
      <w:lang w:eastAsia="pt-BR" w:val="pt-BR"/>
    </w:rPr>
  </w:style>
  <w:style w:type="paragraph" w:styleId="Ttulo">
    <w:name w:val="Título"/>
    <w:basedOn w:val="Normal"/>
    <w:next w:val="Corpodotexto"/>
    <w:qFormat w:val="1"/>
    <w:pPr>
      <w:keepNext w:val="1"/>
      <w:spacing w:after="120" w:before="240"/>
    </w:pPr>
    <w:rPr>
      <w:rFonts w:ascii="Liberation Sans" w:cs="Arial" w:eastAsia="Microsoft YaHei" w:hAnsi="Liberation Sans"/>
      <w:sz w:val="28"/>
      <w:szCs w:val="28"/>
    </w:rPr>
  </w:style>
  <w:style w:type="paragraph" w:styleId="Corpodotexto">
    <w:name w:val="Body Text"/>
    <w:basedOn w:val="Normal"/>
    <w:pPr>
      <w:spacing w:after="140" w:before="0" w:line="276" w:lineRule="auto"/>
    </w:pPr>
    <w:rPr/>
  </w:style>
  <w:style w:type="paragraph" w:styleId="Lista">
    <w:name w:val="List"/>
    <w:basedOn w:val="Corpodotexto"/>
    <w:pPr/>
    <w:rPr>
      <w:rFonts w:cs="Arial"/>
    </w:rPr>
  </w:style>
  <w:style w:type="paragraph" w:styleId="Legenda">
    <w:name w:val="Caption"/>
    <w:basedOn w:val="Normal"/>
    <w:qFormat w:val="1"/>
    <w:pPr>
      <w:suppressLineNumbers w:val="1"/>
      <w:spacing w:after="120" w:before="120"/>
    </w:pPr>
    <w:rPr>
      <w:rFonts w:cs="Arial"/>
      <w:i w:val="1"/>
      <w:iCs w:val="1"/>
      <w:sz w:val="24"/>
      <w:szCs w:val="24"/>
    </w:rPr>
  </w:style>
  <w:style w:type="paragraph" w:styleId="Ndice">
    <w:name w:val="Índice"/>
    <w:basedOn w:val="Normal"/>
    <w:qFormat w:val="1"/>
    <w:pPr>
      <w:suppressLineNumbers w:val="1"/>
    </w:pPr>
    <w:rPr>
      <w:rFonts w:cs="Arial"/>
    </w:rPr>
  </w:style>
  <w:style w:type="paragraph" w:styleId="CabealhoeRodap">
    <w:name w:val="Cabeçalho e Rodapé"/>
    <w:basedOn w:val="Normal"/>
    <w:qFormat w:val="1"/>
    <w:pPr/>
    <w:rPr/>
  </w:style>
  <w:style w:type="paragraph" w:styleId="Cabealho">
    <w:name w:val="Header"/>
    <w:basedOn w:val="Normal"/>
    <w:pPr>
      <w:suppressLineNumbers w:val="1"/>
      <w:tabs>
        <w:tab w:val="clear" w:pos="709"/>
        <w:tab w:val="center" w:leader="none" w:pos="4819"/>
        <w:tab w:val="right" w:leader="none" w:pos="9638"/>
      </w:tabs>
    </w:pPr>
    <w:rPr/>
  </w:style>
  <w:style w:type="paragraph" w:styleId="Rodap">
    <w:name w:val="Footer"/>
    <w:basedOn w:val="Normal"/>
    <w:pPr>
      <w:suppressLineNumbers w:val="1"/>
      <w:tabs>
        <w:tab w:val="clear" w:pos="709"/>
        <w:tab w:val="center" w:leader="none" w:pos="4819"/>
        <w:tab w:val="right" w:leader="none" w:pos="9638"/>
      </w:tabs>
    </w:pPr>
    <w:rPr/>
  </w:style>
  <w:style w:type="paragraph" w:styleId="BodyText2">
    <w:name w:val="Body Text 2"/>
    <w:basedOn w:val="Normal"/>
    <w:qFormat w:val="1"/>
    <w:pPr>
      <w:widowControl w:val="0"/>
      <w:spacing w:line="240" w:lineRule="auto"/>
      <w:ind w:left="709" w:hanging="709"/>
    </w:pPr>
    <w:rPr>
      <w:rFonts w:cs="Times New Roman"/>
      <w:sz w:val="20"/>
      <w:szCs w:val="20"/>
    </w:rPr>
  </w:style>
  <w:style w:type="paragraph" w:styleId="Corpodetexto1">
    <w:name w:val="Corpo de texto1"/>
    <w:basedOn w:val="Normal"/>
    <w:qFormat w:val="1"/>
    <w:pPr>
      <w:widowControl w:val="0"/>
      <w:spacing w:after="140" w:before="0" w:line="240" w:lineRule="auto"/>
    </w:pPr>
    <w:rPr>
      <w:rFonts w:cs="Times New Roman"/>
      <w:sz w:val="20"/>
      <w:szCs w:val="20"/>
    </w:rPr>
  </w:style>
  <w:style w:type="paragraph" w:styleId="Corpodetextorecuado">
    <w:name w:val="Corpo de texto recuado"/>
    <w:basedOn w:val="Normal"/>
    <w:qFormat w:val="1"/>
    <w:pPr>
      <w:spacing w:after="120" w:before="0"/>
      <w:ind w:left="283" w:hanging="0"/>
    </w:pPr>
    <w:rPr>
      <w:rFonts w:cs="Times New Roman"/>
      <w:sz w:val="20"/>
      <w:szCs w:val="20"/>
    </w:rPr>
  </w:style>
  <w:style w:type="paragraph" w:styleId="BodyTextIndent2">
    <w:name w:val="Body Text Indent 2"/>
    <w:basedOn w:val="Normal"/>
    <w:qFormat w:val="1"/>
    <w:pPr>
      <w:widowControl w:val="0"/>
      <w:spacing w:line="240" w:lineRule="auto"/>
      <w:ind w:left="709" w:hanging="0"/>
    </w:pPr>
    <w:rPr>
      <w:rFonts w:cs="Times New Roman"/>
      <w:sz w:val="20"/>
      <w:szCs w:val="20"/>
    </w:rPr>
  </w:style>
  <w:style w:type="paragraph" w:styleId="Contedodatabela">
    <w:name w:val="Conteúdo da tabela"/>
    <w:basedOn w:val="Normal"/>
    <w:qFormat w:val="1"/>
    <w:pPr>
      <w:suppressLineNumbers w:val="1"/>
    </w:pPr>
    <w:rPr/>
  </w:style>
  <w:style w:type="paragraph" w:styleId="Contedodoquadro">
    <w:name w:val="Conteúdo do quadro"/>
    <w:basedOn w:val="Normal"/>
    <w:qFormat w:val="1"/>
    <w:pPr/>
    <w:rPr/>
  </w:style>
  <w:style w:type="paragraph" w:styleId="ListParagraph">
    <w:name w:val="List Paragraph"/>
    <w:basedOn w:val="Normal"/>
    <w:qFormat w:val="1"/>
    <w:pPr>
      <w:spacing w:after="0" w:before="77"/>
      <w:ind w:left="222" w:right="243" w:hanging="0"/>
    </w:pPr>
    <w:rPr/>
  </w:style>
  <w:style w:type="paragraph" w:styleId="Ttulodetabela">
    <w:name w:val="Título de tabela"/>
    <w:basedOn w:val="Contedodatabela"/>
    <w:qFormat w:val="1"/>
    <w:pPr>
      <w:suppressLineNumbers w:val="1"/>
      <w:jc w:val="center"/>
    </w:pPr>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55.0" w:type="dxa"/>
        <w:left w:w="55.0" w:type="dxa"/>
        <w:bottom w:w="55.0" w:type="dxa"/>
        <w:right w:w="55.0" w:type="dxa"/>
      </w:tblCellMar>
    </w:tblPr>
  </w:style>
  <w:style w:type="table" w:styleId="Table2">
    <w:basedOn w:val="TableNormal"/>
    <w:tblPr>
      <w:tblStyleRowBandSize w:val="1"/>
      <w:tblStyleColBandSize w:val="1"/>
      <w:tblCellMar>
        <w:top w:w="55.0" w:type="dxa"/>
        <w:left w:w="55.0" w:type="dxa"/>
        <w:bottom w:w="55.0" w:type="dxa"/>
        <w:right w:w="55.0" w:type="dxa"/>
      </w:tblCellMar>
    </w:tblPr>
  </w:style>
  <w:style w:type="table" w:styleId="Table3">
    <w:basedOn w:val="TableNormal"/>
    <w:tblPr>
      <w:tblStyleRowBandSize w:val="1"/>
      <w:tblStyleColBandSize w:val="1"/>
      <w:tblCellMar>
        <w:top w:w="55.0" w:type="dxa"/>
        <w:left w:w="55.0" w:type="dxa"/>
        <w:bottom w:w="55.0" w:type="dxa"/>
        <w:right w:w="55.0" w:type="dxa"/>
      </w:tblCellMar>
    </w:tblPr>
  </w:style>
  <w:style w:type="table" w:styleId="Table4">
    <w:basedOn w:val="TableNormal"/>
    <w:tblPr>
      <w:tblStyleRowBandSize w:val="1"/>
      <w:tblStyleColBandSize w:val="1"/>
      <w:tblCellMar>
        <w:top w:w="55.0" w:type="dxa"/>
        <w:left w:w="55.0" w:type="dxa"/>
        <w:bottom w:w="55.0" w:type="dxa"/>
        <w:right w:w="55.0" w:type="dxa"/>
      </w:tblCellMar>
    </w:tblPr>
  </w:style>
  <w:style w:type="table" w:styleId="Table5">
    <w:basedOn w:val="TableNormal"/>
    <w:tblPr>
      <w:tblStyleRowBandSize w:val="1"/>
      <w:tblStyleColBandSize w:val="1"/>
      <w:tblCellMar>
        <w:top w:w="55.0" w:type="dxa"/>
        <w:left w:w="55.0" w:type="dxa"/>
        <w:bottom w:w="55.0" w:type="dxa"/>
        <w:right w:w="55.0" w:type="dxa"/>
      </w:tblCellMar>
    </w:tblPr>
  </w:style>
  <w:style w:type="table" w:styleId="Table6">
    <w:basedOn w:val="TableNormal"/>
    <w:tblPr>
      <w:tblStyleRowBandSize w:val="1"/>
      <w:tblStyleColBandSize w:val="1"/>
      <w:tblCellMar>
        <w:top w:w="55.0" w:type="dxa"/>
        <w:left w:w="55.0" w:type="dxa"/>
        <w:bottom w:w="55.0" w:type="dxa"/>
        <w:right w:w="55.0" w:type="dxa"/>
      </w:tblCellMar>
    </w:tblPr>
  </w:style>
  <w:style w:type="table" w:styleId="Table7">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acordos.corin@ufrrj.br" TargetMode="External"/><Relationship Id="rId2"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mRsxgTyylSECAJg1KAVaUTyxfQ==">CgMxLjAyDWguM2pia2twejdxdDAyDmguYTQyMnM1dmJnNTBuMg5oLmxvMHYzb2I1b2owMDgAciExdGpNZkVwVnd0aDVkLUxTOG0yUm0zeXV0UXFydG1lQzM=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2023-10-02T11:06:53Z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a">
    <vt:lpwstr/>
  </property>
  <property fmtid="{D5CDD505-2E9C-101B-9397-08002B2CF9AE}" pid="3" name="AppVersion">
    <vt:lpwstr>15.0000</vt:lpwstr>
  </property>
</Properties>
</file>