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4D5A3" w14:textId="77777777" w:rsidR="002F212A" w:rsidRDefault="002F212A">
      <w:pPr>
        <w:jc w:val="center"/>
      </w:pPr>
    </w:p>
    <w:tbl>
      <w:tblPr>
        <w:tblW w:w="92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4"/>
        <w:gridCol w:w="6874"/>
      </w:tblGrid>
      <w:tr w:rsidR="002F212A" w14:paraId="0EA3DBF1" w14:textId="77777777">
        <w:trPr>
          <w:trHeight w:val="458"/>
          <w:jc w:val="center"/>
        </w:trPr>
        <w:tc>
          <w:tcPr>
            <w:tcW w:w="9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9518D"/>
            <w:vAlign w:val="center"/>
          </w:tcPr>
          <w:p w14:paraId="2CC4A2BC" w14:textId="77777777" w:rsidR="002F212A" w:rsidRDefault="00FD3015"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pt-BR"/>
              </w:rPr>
              <w:t>PLANO DE ENSINO</w:t>
            </w:r>
          </w:p>
        </w:tc>
      </w:tr>
      <w:tr w:rsidR="002F212A" w14:paraId="4EA368EE" w14:textId="77777777">
        <w:trPr>
          <w:trHeight w:val="694"/>
          <w:jc w:val="center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977A1" w14:textId="77777777" w:rsidR="002F212A" w:rsidRDefault="00FD3015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Instituição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F357B" w14:textId="77777777" w:rsidR="002F212A" w:rsidRDefault="00FD3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Universidade Federal Rural do Rio de Janeiro</w:t>
            </w:r>
          </w:p>
        </w:tc>
      </w:tr>
      <w:tr w:rsidR="002F212A" w14:paraId="2995532A" w14:textId="77777777">
        <w:trPr>
          <w:trHeight w:val="727"/>
          <w:jc w:val="center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D439B" w14:textId="77777777" w:rsidR="002F212A" w:rsidRDefault="00FD3015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Trilha de Aprendizagem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786A6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Desenvolvimento pessoal e qualidade de vida [confirmar enquadramento com a CODEP]</w:t>
            </w:r>
          </w:p>
        </w:tc>
      </w:tr>
      <w:tr w:rsidR="002F212A" w14:paraId="567C738C" w14:textId="77777777">
        <w:trPr>
          <w:trHeight w:val="727"/>
          <w:jc w:val="center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44953" w14:textId="77777777" w:rsidR="002F212A" w:rsidRDefault="00FD3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Curso / Evento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DD18B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Educação Financeira no Cotidiano: planejamento, orçamento e decisões conscientes</w:t>
            </w:r>
          </w:p>
        </w:tc>
      </w:tr>
      <w:tr w:rsidR="002F212A" w14:paraId="188F18C3" w14:textId="77777777">
        <w:trPr>
          <w:trHeight w:val="605"/>
          <w:jc w:val="center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9A895" w14:textId="77777777" w:rsidR="002F212A" w:rsidRDefault="00FD3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Carga horária total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55D75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10 horas (6 horas presenciais e 4 horas de atividade prática orientada)</w:t>
            </w:r>
          </w:p>
        </w:tc>
      </w:tr>
      <w:tr w:rsidR="002F212A" w14:paraId="52702208" w14:textId="77777777">
        <w:trPr>
          <w:trHeight w:val="605"/>
          <w:jc w:val="center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C0B7" w14:textId="77777777" w:rsidR="002F212A" w:rsidRDefault="00FD3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Público-alvo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EF816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Servidores </w:t>
            </w:r>
            <w:proofErr w:type="spellStart"/>
            <w:r>
              <w:rPr>
                <w:rFonts w:ascii="Arial" w:hAnsi="Arial"/>
                <w:sz w:val="20"/>
              </w:rPr>
              <w:t>eTrabalhadores</w:t>
            </w:r>
            <w:proofErr w:type="spellEnd"/>
            <w:r>
              <w:rPr>
                <w:rFonts w:ascii="Arial" w:hAnsi="Arial"/>
                <w:sz w:val="20"/>
              </w:rPr>
              <w:t xml:space="preserve"> terceirizados da UFRRJ</w:t>
            </w:r>
          </w:p>
        </w:tc>
      </w:tr>
      <w:tr w:rsidR="002F212A" w14:paraId="4DA39D89" w14:textId="77777777">
        <w:trPr>
          <w:trHeight w:val="753"/>
          <w:jc w:val="center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67608" w14:textId="77777777" w:rsidR="002F212A" w:rsidRDefault="00FD3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Número de participantes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AE4AD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30 participantes</w:t>
            </w:r>
          </w:p>
        </w:tc>
      </w:tr>
      <w:tr w:rsidR="002F212A" w14:paraId="76395862" w14:textId="77777777">
        <w:trPr>
          <w:trHeight w:val="690"/>
          <w:jc w:val="center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F5EB3" w14:textId="77777777" w:rsidR="002F212A" w:rsidRDefault="00FD30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Instrutor (es) </w:t>
            </w:r>
          </w:p>
          <w:p w14:paraId="4C40A8E8" w14:textId="77777777" w:rsidR="002F212A" w:rsidRDefault="00FD3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(nome completo e n° SIAPE)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CA8BE" w14:textId="77777777" w:rsidR="002F212A" w:rsidRDefault="00FD3015">
            <w:pPr>
              <w:spacing w:after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Verônica Nascimento Brito Antunes - SIAPE 4498566</w:t>
            </w:r>
          </w:p>
          <w:p w14:paraId="00026069" w14:textId="5334B788" w:rsidR="002F212A" w:rsidRDefault="00FD3015">
            <w:pPr>
              <w:spacing w:after="0"/>
            </w:pPr>
            <w:proofErr w:type="spellStart"/>
            <w:r w:rsidRPr="006E1143">
              <w:rPr>
                <w:rFonts w:ascii="Arial" w:hAnsi="Arial"/>
                <w:sz w:val="20"/>
              </w:rPr>
              <w:t>Lucinéa</w:t>
            </w:r>
            <w:proofErr w:type="spellEnd"/>
            <w:r w:rsidRPr="006E1143">
              <w:rPr>
                <w:rFonts w:ascii="Arial" w:hAnsi="Arial"/>
                <w:sz w:val="20"/>
              </w:rPr>
              <w:t xml:space="preserve"> de </w:t>
            </w:r>
            <w:proofErr w:type="spellStart"/>
            <w:r w:rsidRPr="006E1143">
              <w:rPr>
                <w:rFonts w:ascii="Arial" w:hAnsi="Arial"/>
                <w:sz w:val="20"/>
              </w:rPr>
              <w:t>Araujo</w:t>
            </w:r>
            <w:proofErr w:type="spellEnd"/>
            <w:r w:rsidRPr="006E1143">
              <w:rPr>
                <w:rFonts w:ascii="Arial" w:hAnsi="Arial"/>
                <w:sz w:val="20"/>
              </w:rPr>
              <w:t xml:space="preserve"> </w:t>
            </w:r>
            <w:proofErr w:type="gramStart"/>
            <w:r w:rsidRPr="006E1143">
              <w:rPr>
                <w:rFonts w:ascii="Arial" w:hAnsi="Arial"/>
                <w:sz w:val="20"/>
              </w:rPr>
              <w:t>Brito.-</w:t>
            </w:r>
            <w:proofErr w:type="gramEnd"/>
            <w:r w:rsidRPr="006E1143">
              <w:rPr>
                <w:rFonts w:ascii="Arial" w:hAnsi="Arial"/>
                <w:sz w:val="20"/>
              </w:rPr>
              <w:t xml:space="preserve"> SIAPE:</w:t>
            </w:r>
            <w:r w:rsidR="006E1143">
              <w:rPr>
                <w:rFonts w:ascii="Arial" w:hAnsi="Arial"/>
                <w:sz w:val="20"/>
              </w:rPr>
              <w:t xml:space="preserve"> </w:t>
            </w:r>
            <w:r w:rsidRPr="006E1143">
              <w:rPr>
                <w:rFonts w:ascii="Arial" w:hAnsi="Arial"/>
                <w:sz w:val="20"/>
              </w:rPr>
              <w:t>6387065</w:t>
            </w:r>
          </w:p>
        </w:tc>
      </w:tr>
      <w:tr w:rsidR="002F212A" w14:paraId="03817182" w14:textId="77777777">
        <w:trPr>
          <w:trHeight w:val="690"/>
          <w:jc w:val="center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0A94F" w14:textId="77777777" w:rsidR="002F212A" w:rsidRDefault="00FD3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Modalidade 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BE6C8" w14:textId="463C9649" w:rsidR="002F212A" w:rsidRDefault="00FD3015">
            <w:pPr>
              <w:spacing w:after="0"/>
            </w:pPr>
            <w:proofErr w:type="gramStart"/>
            <w:r>
              <w:rPr>
                <w:rFonts w:ascii="Arial" w:hAnsi="Arial"/>
                <w:sz w:val="20"/>
              </w:rPr>
              <w:t>(</w:t>
            </w:r>
            <w:r w:rsidR="00274D8D">
              <w:rPr>
                <w:rFonts w:ascii="Arial" w:hAnsi="Arial"/>
                <w:sz w:val="20"/>
              </w:rPr>
              <w:t xml:space="preserve">  </w:t>
            </w:r>
            <w:proofErr w:type="gramEnd"/>
            <w:r w:rsidR="00274D8D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) Presencial            ( </w:t>
            </w:r>
            <w:r w:rsidR="00274D8D">
              <w:rPr>
                <w:rFonts w:ascii="Arial" w:hAnsi="Arial"/>
                <w:sz w:val="20"/>
              </w:rPr>
              <w:t>x</w:t>
            </w:r>
            <w:r>
              <w:rPr>
                <w:rFonts w:ascii="Arial" w:hAnsi="Arial"/>
                <w:sz w:val="20"/>
              </w:rPr>
              <w:t xml:space="preserve">  ) Online            (   ) Híbrido</w:t>
            </w:r>
          </w:p>
        </w:tc>
      </w:tr>
      <w:tr w:rsidR="002F212A" w14:paraId="646F741B" w14:textId="77777777">
        <w:trPr>
          <w:trHeight w:val="690"/>
          <w:jc w:val="center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C3C74" w14:textId="77777777" w:rsidR="002F212A" w:rsidRDefault="00FD3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Local do curso: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7F8C5" w14:textId="119C582C" w:rsidR="002F212A" w:rsidRDefault="00274D8D"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Plataforma Google Meet ou </w:t>
            </w:r>
            <w:proofErr w:type="spellStart"/>
            <w:r>
              <w:rPr>
                <w:rFonts w:ascii="Arial" w:hAnsi="Arial"/>
                <w:sz w:val="20"/>
              </w:rPr>
              <w:t>Teams</w:t>
            </w:r>
            <w:proofErr w:type="spellEnd"/>
          </w:p>
        </w:tc>
      </w:tr>
    </w:tbl>
    <w:p w14:paraId="22C62825" w14:textId="77777777" w:rsidR="002F212A" w:rsidRDefault="002F212A"/>
    <w:tbl>
      <w:tblPr>
        <w:tblStyle w:val="Tabelacomgrade"/>
        <w:tblW w:w="9357" w:type="dxa"/>
        <w:tblInd w:w="-431" w:type="dxa"/>
        <w:tblLook w:val="04A0" w:firstRow="1" w:lastRow="0" w:firstColumn="1" w:lastColumn="0" w:noHBand="0" w:noVBand="1"/>
      </w:tblPr>
      <w:tblGrid>
        <w:gridCol w:w="9357"/>
      </w:tblGrid>
      <w:tr w:rsidR="002F212A" w14:paraId="35BA9E5F" w14:textId="77777777">
        <w:trPr>
          <w:trHeight w:val="296"/>
        </w:trPr>
        <w:tc>
          <w:tcPr>
            <w:tcW w:w="9357" w:type="dxa"/>
            <w:shd w:val="clear" w:color="auto" w:fill="69518D"/>
          </w:tcPr>
          <w:p w14:paraId="26FEE258" w14:textId="77777777" w:rsidR="002F212A" w:rsidRPr="006E1143" w:rsidRDefault="00FD3015">
            <w:pPr>
              <w:spacing w:after="120" w:line="240" w:lineRule="auto"/>
              <w:rPr>
                <w:color w:val="FFFFFF" w:themeColor="background1"/>
              </w:rPr>
            </w:pPr>
            <w:r w:rsidRPr="006E1143">
              <w:rPr>
                <w:b/>
                <w:color w:val="FFFFFF" w:themeColor="background1"/>
              </w:rPr>
              <w:t>Ementa</w:t>
            </w:r>
          </w:p>
          <w:p w14:paraId="1B3E07B6" w14:textId="77777777" w:rsidR="002F212A" w:rsidRDefault="00FD3015">
            <w:pPr>
              <w:spacing w:after="80" w:line="240" w:lineRule="auto"/>
              <w:jc w:val="both"/>
              <w:rPr>
                <w:highlight w:val="red"/>
              </w:rPr>
            </w:pPr>
            <w:r w:rsidRPr="006E1143">
              <w:rPr>
                <w:color w:val="FFFFFF" w:themeColor="background1"/>
                <w:sz w:val="20"/>
              </w:rPr>
              <w:t>Educação financeira aplicada ao cotidiano. Relação com o dinheiro e hábitos de consumo. Diagnóstico financeiro. Receitas e despesas. Orçamento familiar. Consumo consciente. Juros, inflação, crédito e parcelamento. Endividamento e renegociação de dívidas. Reserva de emergência e definição de metas. Segurança financeira e prevenção de golpes. Elaboração de plano financeiro a partir de estudo de caso.</w:t>
            </w:r>
          </w:p>
        </w:tc>
      </w:tr>
    </w:tbl>
    <w:p w14:paraId="535A6067" w14:textId="77777777" w:rsidR="002F212A" w:rsidRDefault="002F212A">
      <w:pPr>
        <w:pStyle w:val="NormalWeb"/>
        <w:spacing w:beforeAutospacing="0" w:after="0" w:afterAutospacing="0"/>
        <w:ind w:right="-416"/>
        <w:jc w:val="both"/>
        <w:rPr>
          <w:rFonts w:ascii="Arial" w:hAnsi="Arial" w:cs="Arial"/>
          <w:color w:val="000000"/>
        </w:rPr>
      </w:pPr>
    </w:p>
    <w:p w14:paraId="4D312A9B" w14:textId="77777777" w:rsidR="002F212A" w:rsidRDefault="002F212A">
      <w:pPr>
        <w:pStyle w:val="NormalWeb"/>
        <w:spacing w:beforeAutospacing="0" w:after="0" w:afterAutospacing="0"/>
        <w:ind w:right="-416"/>
        <w:jc w:val="both"/>
        <w:rPr>
          <w:rFonts w:ascii="Arial" w:hAnsi="Arial" w:cs="Arial"/>
          <w:color w:val="000000"/>
        </w:rPr>
      </w:pPr>
    </w:p>
    <w:p w14:paraId="723C5851" w14:textId="77777777" w:rsidR="002F212A" w:rsidRDefault="002F212A">
      <w:pPr>
        <w:pStyle w:val="NormalWeb"/>
        <w:spacing w:beforeAutospacing="0" w:after="0" w:afterAutospacing="0"/>
        <w:ind w:right="-416"/>
        <w:jc w:val="both"/>
        <w:rPr>
          <w:rFonts w:ascii="Arial" w:hAnsi="Arial" w:cs="Arial"/>
          <w:color w:val="000000"/>
        </w:rPr>
      </w:pPr>
    </w:p>
    <w:p w14:paraId="10151DBB" w14:textId="77777777" w:rsidR="002F212A" w:rsidRDefault="002F212A">
      <w:pPr>
        <w:pStyle w:val="NormalWeb"/>
        <w:spacing w:beforeAutospacing="0" w:after="0" w:afterAutospacing="0"/>
        <w:ind w:right="-416"/>
        <w:jc w:val="both"/>
        <w:rPr>
          <w:rFonts w:ascii="Arial" w:hAnsi="Arial" w:cs="Arial"/>
          <w:color w:val="000000"/>
        </w:rPr>
      </w:pPr>
    </w:p>
    <w:tbl>
      <w:tblPr>
        <w:tblStyle w:val="Tabelacomgrade"/>
        <w:tblW w:w="9357" w:type="dxa"/>
        <w:tblInd w:w="-431" w:type="dxa"/>
        <w:tblLook w:val="04A0" w:firstRow="1" w:lastRow="0" w:firstColumn="1" w:lastColumn="0" w:noHBand="0" w:noVBand="1"/>
      </w:tblPr>
      <w:tblGrid>
        <w:gridCol w:w="9357"/>
      </w:tblGrid>
      <w:tr w:rsidR="002F212A" w14:paraId="407EBD50" w14:textId="77777777">
        <w:tc>
          <w:tcPr>
            <w:tcW w:w="9357" w:type="dxa"/>
            <w:shd w:val="clear" w:color="auto" w:fill="69518D"/>
          </w:tcPr>
          <w:p w14:paraId="15223D9E" w14:textId="77777777" w:rsidR="002F212A" w:rsidRDefault="00FD3015">
            <w:pPr>
              <w:spacing w:after="120" w:line="240" w:lineRule="auto"/>
              <w:rPr>
                <w:color w:val="FFD7D7"/>
              </w:rPr>
            </w:pPr>
            <w:r>
              <w:rPr>
                <w:rFonts w:ascii="Arial" w:hAnsi="Arial"/>
                <w:b/>
                <w:color w:val="FFD7D7"/>
              </w:rPr>
              <w:t>Justificativa</w:t>
            </w:r>
          </w:p>
          <w:p w14:paraId="5DA29017" w14:textId="77777777" w:rsidR="002F212A" w:rsidRDefault="00FD3015">
            <w:pPr>
              <w:spacing w:after="80" w:line="240" w:lineRule="auto"/>
              <w:jc w:val="both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A educação financeira contribui para que os trabalhadores compreendam melhor sua realidade financeira e tomem decisões mais conscientes sobre consumo, crédito, endividamento e planejamento. O curso propõe uma abordagem prática, acessível e respeitosa, adequada ao cotidiano dos trabalhadores terceirizados da UFRRJ. As atividades utilizarão situações simuladas, sem exigir a exposição de renda, dívidas ou outros dados pessoais dos participantes.</w:t>
            </w:r>
          </w:p>
        </w:tc>
      </w:tr>
    </w:tbl>
    <w:p w14:paraId="593182AC" w14:textId="77777777" w:rsidR="002F212A" w:rsidRDefault="002F212A">
      <w:pPr>
        <w:rPr>
          <w:sz w:val="24"/>
          <w:szCs w:val="24"/>
        </w:rPr>
      </w:pPr>
    </w:p>
    <w:p w14:paraId="5B6EEDCE" w14:textId="77777777" w:rsidR="002F212A" w:rsidRDefault="002F212A">
      <w:pPr>
        <w:rPr>
          <w:sz w:val="24"/>
          <w:szCs w:val="24"/>
        </w:rPr>
      </w:pPr>
    </w:p>
    <w:p w14:paraId="49A5D233" w14:textId="77777777" w:rsidR="002F212A" w:rsidRDefault="002F212A">
      <w:pPr>
        <w:rPr>
          <w:sz w:val="24"/>
          <w:szCs w:val="24"/>
        </w:rPr>
      </w:pPr>
    </w:p>
    <w:tbl>
      <w:tblPr>
        <w:tblStyle w:val="Tabelacomgrade"/>
        <w:tblW w:w="9639" w:type="dxa"/>
        <w:tblInd w:w="-572" w:type="dxa"/>
        <w:tblLook w:val="04A0" w:firstRow="1" w:lastRow="0" w:firstColumn="1" w:lastColumn="0" w:noHBand="0" w:noVBand="1"/>
      </w:tblPr>
      <w:tblGrid>
        <w:gridCol w:w="9639"/>
      </w:tblGrid>
      <w:tr w:rsidR="002F212A" w14:paraId="2AECE2D0" w14:textId="77777777">
        <w:tc>
          <w:tcPr>
            <w:tcW w:w="9639" w:type="dxa"/>
            <w:shd w:val="clear" w:color="auto" w:fill="69518D"/>
          </w:tcPr>
          <w:p w14:paraId="797DCA9C" w14:textId="77777777" w:rsidR="002F212A" w:rsidRDefault="00FD3015">
            <w:pPr>
              <w:spacing w:after="120" w:line="240" w:lineRule="auto"/>
              <w:rPr>
                <w:color w:val="FFD7D7"/>
              </w:rPr>
            </w:pPr>
            <w:r>
              <w:rPr>
                <w:rFonts w:ascii="Arial" w:hAnsi="Arial"/>
                <w:b/>
                <w:color w:val="FFD7D7"/>
              </w:rPr>
              <w:t>Competências a serem desenvolvidas</w:t>
            </w:r>
          </w:p>
          <w:p w14:paraId="69D2CBF0" w14:textId="77777777" w:rsidR="002F212A" w:rsidRDefault="00FD3015">
            <w:pPr>
              <w:spacing w:after="40" w:line="240" w:lineRule="auto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Identificar receitas, despesas e hábitos de consumo.</w:t>
            </w:r>
          </w:p>
          <w:p w14:paraId="56E6AD66" w14:textId="77777777" w:rsidR="002F212A" w:rsidRDefault="00FD3015">
            <w:pPr>
              <w:spacing w:after="40" w:line="240" w:lineRule="auto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Elaborar e acompanhar um orçamento familiar simplificado.</w:t>
            </w:r>
          </w:p>
          <w:p w14:paraId="6A96FB84" w14:textId="77777777" w:rsidR="002F212A" w:rsidRDefault="00FD3015">
            <w:pPr>
              <w:spacing w:after="40" w:line="240" w:lineRule="auto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Compreender juros, inflação, crédito, parcelamento e custo efetivo das decisões financeiras.</w:t>
            </w:r>
          </w:p>
          <w:p w14:paraId="3D3BF283" w14:textId="77777777" w:rsidR="002F212A" w:rsidRDefault="00FD3015">
            <w:pPr>
              <w:spacing w:after="40" w:line="240" w:lineRule="auto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Comparar alternativas de pagamento e reconhecer riscos de endividamento.</w:t>
            </w:r>
          </w:p>
          <w:p w14:paraId="3FD35339" w14:textId="77777777" w:rsidR="002F212A" w:rsidRDefault="00FD3015">
            <w:pPr>
              <w:spacing w:after="40" w:line="240" w:lineRule="auto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Definir prioridades, metas financeiras e estratégias iniciais de reserva de emergência.</w:t>
            </w:r>
          </w:p>
          <w:p w14:paraId="292C7E10" w14:textId="77777777" w:rsidR="002F212A" w:rsidRDefault="00FD3015">
            <w:pPr>
              <w:spacing w:after="40" w:line="240" w:lineRule="auto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Reconhecer golpes financeiros e adotar práticas básicas de segurança.</w:t>
            </w:r>
          </w:p>
        </w:tc>
      </w:tr>
    </w:tbl>
    <w:p w14:paraId="5CC6057A" w14:textId="77777777" w:rsidR="002F212A" w:rsidRDefault="002F212A">
      <w:pPr>
        <w:pStyle w:val="NormalWeb"/>
        <w:shd w:val="clear" w:color="auto" w:fill="FFFFFF"/>
        <w:spacing w:beforeAutospacing="0" w:after="0" w:afterAutospacing="0"/>
        <w:ind w:left="-567" w:right="-416"/>
        <w:jc w:val="center"/>
        <w:rPr>
          <w:rFonts w:ascii="Arial" w:hAnsi="Arial" w:cs="Arial"/>
        </w:rPr>
      </w:pPr>
    </w:p>
    <w:p w14:paraId="33CCF0D6" w14:textId="77777777" w:rsidR="002F212A" w:rsidRDefault="002F212A">
      <w:pPr>
        <w:pStyle w:val="NormalWeb"/>
        <w:shd w:val="clear" w:color="auto" w:fill="FFFFFF"/>
        <w:spacing w:beforeAutospacing="0" w:after="0" w:afterAutospacing="0"/>
        <w:ind w:left="-567" w:right="-416"/>
        <w:jc w:val="center"/>
        <w:rPr>
          <w:rFonts w:ascii="Arial" w:hAnsi="Arial" w:cs="Arial"/>
          <w:color w:val="FFFFFF" w:themeColor="background1"/>
        </w:rPr>
      </w:pPr>
    </w:p>
    <w:p w14:paraId="58402193" w14:textId="77777777" w:rsidR="002F212A" w:rsidRDefault="002F212A">
      <w:pPr>
        <w:pStyle w:val="NormalWeb"/>
        <w:shd w:val="clear" w:color="auto" w:fill="FFFFFF"/>
        <w:spacing w:beforeAutospacing="0" w:after="0" w:afterAutospacing="0"/>
        <w:ind w:left="-567" w:right="-416"/>
        <w:jc w:val="center"/>
        <w:rPr>
          <w:rFonts w:ascii="Arial" w:hAnsi="Arial" w:cs="Arial"/>
          <w:color w:val="FFFFFF" w:themeColor="background1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4"/>
      </w:tblGrid>
      <w:tr w:rsidR="002F212A" w14:paraId="64A23DBB" w14:textId="77777777">
        <w:trPr>
          <w:trHeight w:val="240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9518D"/>
          </w:tcPr>
          <w:p w14:paraId="2F54EA75" w14:textId="77777777" w:rsidR="002F212A" w:rsidRDefault="00FD3015">
            <w:pPr>
              <w:spacing w:after="120"/>
              <w:rPr>
                <w:color w:val="FFD7D7"/>
              </w:rPr>
            </w:pPr>
            <w:r>
              <w:rPr>
                <w:rFonts w:ascii="Arial" w:hAnsi="Arial"/>
                <w:b/>
                <w:color w:val="FFD7D7"/>
              </w:rPr>
              <w:t>Estratégias de Ensino</w:t>
            </w:r>
          </w:p>
          <w:p w14:paraId="67B34D1D" w14:textId="77777777" w:rsidR="002F212A" w:rsidRDefault="00FD3015">
            <w:pPr>
              <w:spacing w:after="80"/>
              <w:jc w:val="both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Os encontros presenciais combinarão exposição dialogada, consulta orientada à cartilha, exemplos do cotidiano, simulações e resolução coletiva de situações-problema. A atividade prática será realizada individualmente, com base em estudo de caso fictício, e enviada em ambiente digital indicado pela CODEP. Serão preservadas a privacidade e a autonomia dos participantes.</w:t>
            </w:r>
          </w:p>
        </w:tc>
      </w:tr>
    </w:tbl>
    <w:p w14:paraId="3F2713DD" w14:textId="77777777" w:rsidR="002F212A" w:rsidRDefault="002F21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931D276" w14:textId="77777777" w:rsidR="002F212A" w:rsidRDefault="002F212A">
      <w:pPr>
        <w:spacing w:before="100" w:after="240" w:line="240" w:lineRule="auto"/>
        <w:ind w:left="-567" w:right="-416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4"/>
      </w:tblGrid>
      <w:tr w:rsidR="002F212A" w14:paraId="7E183B15" w14:textId="77777777">
        <w:trPr>
          <w:trHeight w:val="240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9518D"/>
          </w:tcPr>
          <w:p w14:paraId="6763D627" w14:textId="77777777" w:rsidR="002F212A" w:rsidRDefault="00FD3015">
            <w:pPr>
              <w:spacing w:after="120"/>
              <w:rPr>
                <w:color w:val="FFD7D7"/>
              </w:rPr>
            </w:pPr>
            <w:r>
              <w:rPr>
                <w:rFonts w:ascii="Arial" w:hAnsi="Arial"/>
                <w:b/>
                <w:color w:val="FFD7D7"/>
              </w:rPr>
              <w:t>Recursos Didáticos</w:t>
            </w:r>
          </w:p>
          <w:p w14:paraId="7C1B7579" w14:textId="77777777" w:rsidR="002F212A" w:rsidRDefault="00FD3015">
            <w:pPr>
              <w:spacing w:after="40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Cartilha de educação financeira elaborada para o curso.</w:t>
            </w:r>
          </w:p>
          <w:p w14:paraId="4476A4F5" w14:textId="77777777" w:rsidR="002F212A" w:rsidRDefault="00FD3015">
            <w:pPr>
              <w:spacing w:after="40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Apresentações em PowerPoint com sínteses visuais.</w:t>
            </w:r>
          </w:p>
          <w:p w14:paraId="16A32A8A" w14:textId="77777777" w:rsidR="002F212A" w:rsidRDefault="00FD3015">
            <w:pPr>
              <w:spacing w:after="40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Planilha simplificada de orçamento familiar.</w:t>
            </w:r>
          </w:p>
          <w:p w14:paraId="0CA3BA51" w14:textId="77777777" w:rsidR="002F212A" w:rsidRDefault="00FD3015">
            <w:pPr>
              <w:spacing w:after="40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Calculadora ou celular para simulações.</w:t>
            </w:r>
          </w:p>
          <w:p w14:paraId="002F622A" w14:textId="77777777" w:rsidR="002F212A" w:rsidRDefault="00FD3015">
            <w:pPr>
              <w:spacing w:after="40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Estudos de caso e exercícios práticos.</w:t>
            </w:r>
          </w:p>
          <w:p w14:paraId="34D5833B" w14:textId="77777777" w:rsidR="002F212A" w:rsidRDefault="00FD3015">
            <w:pPr>
              <w:spacing w:after="40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 xml:space="preserve">• Google </w:t>
            </w:r>
            <w:proofErr w:type="spellStart"/>
            <w:r>
              <w:rPr>
                <w:rFonts w:ascii="Arial" w:hAnsi="Arial"/>
                <w:color w:val="FFD7D7"/>
                <w:sz w:val="20"/>
              </w:rPr>
              <w:t>Classroom</w:t>
            </w:r>
            <w:proofErr w:type="spellEnd"/>
            <w:r>
              <w:rPr>
                <w:rFonts w:ascii="Arial" w:hAnsi="Arial"/>
                <w:color w:val="FFD7D7"/>
                <w:sz w:val="20"/>
              </w:rPr>
              <w:t xml:space="preserve"> ou Google Drive para disponibilização dos materiais e envio da atividade.</w:t>
            </w:r>
          </w:p>
        </w:tc>
      </w:tr>
    </w:tbl>
    <w:p w14:paraId="029F9C41" w14:textId="77777777" w:rsidR="002F212A" w:rsidRDefault="002F212A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403A1466" w14:textId="77777777" w:rsidR="002F212A" w:rsidRDefault="002F212A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0F2D5C09" w14:textId="77777777" w:rsidR="002F212A" w:rsidRDefault="002F212A">
      <w:pPr>
        <w:spacing w:after="24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t-BR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4"/>
      </w:tblGrid>
      <w:tr w:rsidR="002F212A" w14:paraId="0569B51C" w14:textId="77777777">
        <w:trPr>
          <w:trHeight w:val="240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9518D"/>
          </w:tcPr>
          <w:p w14:paraId="5A307A9E" w14:textId="77777777" w:rsidR="002F212A" w:rsidRDefault="00FD3015">
            <w:pPr>
              <w:spacing w:after="120"/>
              <w:rPr>
                <w:color w:val="FFD7D7"/>
              </w:rPr>
            </w:pPr>
            <w:r>
              <w:rPr>
                <w:rFonts w:ascii="Arial" w:hAnsi="Arial"/>
                <w:b/>
                <w:color w:val="FFD7D7"/>
              </w:rPr>
              <w:t>Procedimentos de Avaliação</w:t>
            </w:r>
          </w:p>
          <w:p w14:paraId="10DCE5D4" w14:textId="77777777" w:rsidR="002F212A" w:rsidRDefault="00FD3015">
            <w:pPr>
              <w:spacing w:after="80"/>
              <w:jc w:val="both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A avaliação será formativa e considerará a participação nos encontros e a entrega de uma atividade prática. O exercício final consistirá na elaboração de um plano financeiro para um caso fictício, contendo classificação das receitas e despesas, cálculo do saldo mensal, identificação dos principais problemas, análise de uma dívida ou compra parcelada, proposta de reorganização do orçamento, definição de uma meta financeira e estratégia inicial de reserva. A atividade não exigirá o compartilhamento de informações financeiras pessoais.</w:t>
            </w:r>
          </w:p>
        </w:tc>
      </w:tr>
    </w:tbl>
    <w:p w14:paraId="4355A466" w14:textId="77777777" w:rsidR="002F212A" w:rsidRDefault="002F21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790C3DB" w14:textId="77777777" w:rsidR="002F212A" w:rsidRDefault="002F212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4"/>
      </w:tblGrid>
      <w:tr w:rsidR="002F212A" w14:paraId="0034E928" w14:textId="77777777">
        <w:trPr>
          <w:trHeight w:val="240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9518D"/>
          </w:tcPr>
          <w:p w14:paraId="17B68A7E" w14:textId="77777777" w:rsidR="002F212A" w:rsidRDefault="00FD3015">
            <w:pPr>
              <w:spacing w:after="120"/>
              <w:rPr>
                <w:color w:val="FFD7D7"/>
              </w:rPr>
            </w:pPr>
            <w:r>
              <w:rPr>
                <w:rFonts w:ascii="Arial" w:hAnsi="Arial"/>
                <w:b/>
                <w:color w:val="FFD7D7"/>
              </w:rPr>
              <w:t>Conteúdo e Cronograma</w:t>
            </w:r>
          </w:p>
          <w:p w14:paraId="50EBC6C2" w14:textId="77777777" w:rsidR="002F212A" w:rsidRDefault="00FD3015">
            <w:pPr>
              <w:spacing w:after="80"/>
              <w:jc w:val="both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Carga total: 10 horas, distribuídas em dois encontros presenciais de 3 horas e uma atividade prática orientada de 4 horas. Os horários dos encontros deverão ser confirmados pela CODEP.</w:t>
            </w:r>
          </w:p>
        </w:tc>
      </w:tr>
    </w:tbl>
    <w:p w14:paraId="08E14D7F" w14:textId="77777777" w:rsidR="002F212A" w:rsidRDefault="002F21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8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3"/>
        <w:gridCol w:w="1231"/>
        <w:gridCol w:w="1330"/>
        <w:gridCol w:w="2145"/>
        <w:gridCol w:w="2984"/>
      </w:tblGrid>
      <w:tr w:rsidR="002F212A" w14:paraId="38F48A73" w14:textId="77777777">
        <w:trPr>
          <w:trHeight w:val="984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6A9D3" w14:textId="77777777" w:rsidR="002F212A" w:rsidRDefault="00FD3015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Aula 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DDDB4" w14:textId="77777777" w:rsidR="002F212A" w:rsidRDefault="00FD3015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Data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F400C" w14:textId="77777777" w:rsidR="002F212A" w:rsidRDefault="002F212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8C8D75C" w14:textId="77777777" w:rsidR="002F212A" w:rsidRDefault="00FD3015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Horário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ADDCE" w14:textId="77777777" w:rsidR="002F212A" w:rsidRDefault="00FD3015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Conteúdo Programático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C0B90" w14:textId="77777777" w:rsidR="002F212A" w:rsidRDefault="00FD3015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Estratégia de ensino (ex.: videoaula, vídeos do </w:t>
            </w:r>
            <w:proofErr w:type="spellStart"/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YouTube,PowerPoint</w:t>
            </w:r>
            <w:proofErr w:type="spellEnd"/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, chat, fórum...)</w:t>
            </w:r>
          </w:p>
        </w:tc>
      </w:tr>
      <w:tr w:rsidR="002F212A" w14:paraId="2B226356" w14:textId="77777777">
        <w:trPr>
          <w:trHeight w:val="1155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0306D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E867D" w14:textId="7D16CFBC" w:rsidR="002F212A" w:rsidRDefault="00274D8D">
            <w:pPr>
              <w:spacing w:after="0"/>
            </w:pPr>
            <w:r>
              <w:rPr>
                <w:rFonts w:ascii="Arial" w:hAnsi="Arial"/>
                <w:sz w:val="20"/>
              </w:rPr>
              <w:t>07</w:t>
            </w:r>
            <w:r w:rsidR="00FD3015">
              <w:rPr>
                <w:rFonts w:ascii="Arial" w:hAnsi="Arial"/>
                <w:sz w:val="20"/>
              </w:rPr>
              <w:t>/</w:t>
            </w:r>
            <w:r>
              <w:rPr>
                <w:rFonts w:ascii="Arial" w:hAnsi="Arial"/>
                <w:sz w:val="20"/>
              </w:rPr>
              <w:t>10</w:t>
            </w:r>
            <w:r w:rsidR="00FD3015">
              <w:rPr>
                <w:rFonts w:ascii="Arial" w:hAnsi="Arial"/>
                <w:sz w:val="20"/>
              </w:rPr>
              <w:t>/2026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21A20" w14:textId="77777777" w:rsidR="00274D8D" w:rsidRDefault="00274D8D">
            <w:pPr>
              <w:spacing w:after="0"/>
              <w:rPr>
                <w:rFonts w:ascii="Arial" w:hAnsi="Arial"/>
                <w:sz w:val="20"/>
              </w:rPr>
            </w:pPr>
          </w:p>
          <w:p w14:paraId="26EFAB94" w14:textId="1F0B1B0A" w:rsidR="00274D8D" w:rsidRDefault="00274D8D">
            <w:pPr>
              <w:spacing w:after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14h às 17h</w:t>
            </w:r>
            <w:r w:rsidR="00FD3015">
              <w:rPr>
                <w:rFonts w:ascii="Arial" w:hAnsi="Arial"/>
                <w:sz w:val="20"/>
              </w:rPr>
              <w:t xml:space="preserve"> </w:t>
            </w:r>
          </w:p>
          <w:p w14:paraId="6BB886CF" w14:textId="77777777" w:rsidR="00274D8D" w:rsidRDefault="00274D8D">
            <w:pPr>
              <w:spacing w:after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</w:p>
          <w:p w14:paraId="197A286D" w14:textId="0070354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3h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DAE38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Relação com o dinheiro; diagnóstico financeiro; receitas e despesas; gastos fixos e variáveis; orçamento familiar; consumo consciente e prioridades.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18544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Exposição dialogada; slides; cartilha; estudo de caso; elaboração orientada de orçamento mensal fictício.</w:t>
            </w:r>
          </w:p>
        </w:tc>
      </w:tr>
      <w:tr w:rsidR="002F212A" w14:paraId="2033F8E3" w14:textId="77777777">
        <w:trPr>
          <w:trHeight w:val="1155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9A7B7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410A3" w14:textId="55B6230A" w:rsidR="002F212A" w:rsidRDefault="00274D8D">
            <w:pPr>
              <w:spacing w:after="0"/>
            </w:pPr>
            <w:r>
              <w:rPr>
                <w:rFonts w:ascii="Arial" w:hAnsi="Arial"/>
                <w:sz w:val="20"/>
              </w:rPr>
              <w:t>09</w:t>
            </w:r>
            <w:r w:rsidR="00FD3015">
              <w:rPr>
                <w:rFonts w:ascii="Arial" w:hAnsi="Arial"/>
                <w:sz w:val="20"/>
              </w:rPr>
              <w:t>/</w:t>
            </w:r>
            <w:r>
              <w:rPr>
                <w:rFonts w:ascii="Arial" w:hAnsi="Arial"/>
                <w:sz w:val="20"/>
              </w:rPr>
              <w:t>10</w:t>
            </w:r>
            <w:r w:rsidR="00FD3015">
              <w:rPr>
                <w:rFonts w:ascii="Arial" w:hAnsi="Arial"/>
                <w:sz w:val="20"/>
              </w:rPr>
              <w:t>/2026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C5587" w14:textId="77777777" w:rsidR="00274D8D" w:rsidRDefault="00274D8D" w:rsidP="00274D8D">
            <w:pPr>
              <w:spacing w:after="0"/>
              <w:rPr>
                <w:rFonts w:ascii="Arial" w:hAnsi="Arial"/>
                <w:sz w:val="20"/>
              </w:rPr>
            </w:pPr>
          </w:p>
          <w:p w14:paraId="57D939C6" w14:textId="438A33A7" w:rsidR="00274D8D" w:rsidRDefault="00274D8D" w:rsidP="00274D8D">
            <w:pPr>
              <w:spacing w:after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14h às 17h </w:t>
            </w:r>
          </w:p>
          <w:p w14:paraId="18D78630" w14:textId="77777777" w:rsidR="00274D8D" w:rsidRDefault="00274D8D">
            <w:pPr>
              <w:spacing w:after="0"/>
              <w:rPr>
                <w:rFonts w:ascii="Arial" w:hAnsi="Arial"/>
                <w:sz w:val="20"/>
              </w:rPr>
            </w:pPr>
          </w:p>
          <w:p w14:paraId="53EF3267" w14:textId="3099D6F0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3h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D768E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Juros, inflação, crédito e parcelamento; cartão de crédito; endividamento; renegociação; reserva de emergência; metas financeiras; prevenção de golpes.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9F6F5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Exposição dialogada; demonstrações; comparação de alternativas de pagamento; simulação de renegociação; consulta à cartilha.</w:t>
            </w:r>
          </w:p>
        </w:tc>
      </w:tr>
      <w:tr w:rsidR="002F212A" w14:paraId="6E6FB2F1" w14:textId="77777777">
        <w:trPr>
          <w:trHeight w:val="1155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FD4E4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6D9B1" w14:textId="63CC0495" w:rsidR="002F212A" w:rsidRDefault="00274D8D">
            <w:pPr>
              <w:spacing w:after="0"/>
            </w:pPr>
            <w:r>
              <w:rPr>
                <w:rFonts w:ascii="Arial" w:hAnsi="Arial"/>
                <w:sz w:val="20"/>
              </w:rPr>
              <w:t>09 a 13/10</w:t>
            </w:r>
            <w:r w:rsidR="00FD3015">
              <w:rPr>
                <w:rFonts w:ascii="Arial" w:hAnsi="Arial"/>
                <w:sz w:val="20"/>
              </w:rPr>
              <w:t>/2026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A0AE2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4h assíncronas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040B0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Elaboração de plano financeiro aplicado a estudo de caso fictício.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E8FCE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Atividade individual orientada; uso de planilha-modelo; entrega pelo Google </w:t>
            </w:r>
            <w:proofErr w:type="spellStart"/>
            <w:r>
              <w:rPr>
                <w:rFonts w:ascii="Arial" w:hAnsi="Arial"/>
                <w:sz w:val="20"/>
              </w:rPr>
              <w:t>Classroom</w:t>
            </w:r>
            <w:proofErr w:type="spellEnd"/>
            <w:r>
              <w:rPr>
                <w:rFonts w:ascii="Arial" w:hAnsi="Arial"/>
                <w:sz w:val="20"/>
              </w:rPr>
              <w:t xml:space="preserve"> ou Drive.</w:t>
            </w:r>
          </w:p>
        </w:tc>
      </w:tr>
      <w:tr w:rsidR="002F212A" w14:paraId="6696027D" w14:textId="77777777">
        <w:trPr>
          <w:trHeight w:val="1155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0B0F9" w14:textId="77777777" w:rsidR="002F212A" w:rsidRDefault="00FD3015">
            <w:pPr>
              <w:spacing w:after="0"/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2302D" w14:textId="77777777" w:rsidR="002F212A" w:rsidRDefault="002F212A">
            <w:pPr>
              <w:spacing w:after="0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F0185" w14:textId="77777777" w:rsidR="002F212A" w:rsidRDefault="002F212A">
            <w:pPr>
              <w:spacing w:after="0"/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A169F" w14:textId="77777777" w:rsidR="002F212A" w:rsidRDefault="002F212A">
            <w:pPr>
              <w:spacing w:after="0"/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29A4B" w14:textId="77777777" w:rsidR="002F212A" w:rsidRDefault="002F212A">
            <w:pPr>
              <w:spacing w:after="0"/>
            </w:pPr>
          </w:p>
        </w:tc>
      </w:tr>
    </w:tbl>
    <w:p w14:paraId="23EA6E0C" w14:textId="77777777" w:rsidR="002F212A" w:rsidRDefault="002F212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38C86C4" w14:textId="77777777" w:rsidR="002F212A" w:rsidRDefault="002F212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11B072F" w14:textId="77777777" w:rsidR="002F212A" w:rsidRDefault="002F212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4EF8B30" w14:textId="77777777" w:rsidR="002F212A" w:rsidRDefault="00FD301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3"/>
      </w:tblGrid>
      <w:tr w:rsidR="002F212A" w14:paraId="489C913A" w14:textId="77777777">
        <w:trPr>
          <w:trHeight w:val="2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9518D"/>
          </w:tcPr>
          <w:p w14:paraId="64BB86AE" w14:textId="77777777" w:rsidR="002F212A" w:rsidRDefault="00FD3015">
            <w:pPr>
              <w:spacing w:after="120"/>
              <w:rPr>
                <w:color w:val="FFD7D7"/>
              </w:rPr>
            </w:pPr>
            <w:r>
              <w:rPr>
                <w:rFonts w:ascii="Arial" w:hAnsi="Arial"/>
                <w:b/>
                <w:color w:val="FFD7D7"/>
              </w:rPr>
              <w:lastRenderedPageBreak/>
              <w:t>Referências Bibliográficas</w:t>
            </w:r>
          </w:p>
          <w:p w14:paraId="092A9DAD" w14:textId="77777777" w:rsidR="002F212A" w:rsidRDefault="00FD3015">
            <w:pPr>
              <w:spacing w:after="40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BANCO CENTRAL DO BRASIL. Caderno de Educação Financeira: gestão de finanças pessoais. Brasília: BCB, 2013.</w:t>
            </w:r>
          </w:p>
          <w:p w14:paraId="42EFAEDE" w14:textId="77777777" w:rsidR="002F212A" w:rsidRDefault="00FD3015">
            <w:pPr>
              <w:spacing w:after="40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BRASIL. Decreto nº 10.393, de 9 de junho de 2020. Institui a nova Estratégia Nacional de Educação Financeira - ENEF.</w:t>
            </w:r>
          </w:p>
          <w:p w14:paraId="00145D42" w14:textId="77777777" w:rsidR="002F212A" w:rsidRDefault="00FD3015">
            <w:pPr>
              <w:spacing w:after="40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 xml:space="preserve">• OCDE. </w:t>
            </w:r>
            <w:proofErr w:type="spellStart"/>
            <w:r>
              <w:rPr>
                <w:rFonts w:ascii="Arial" w:hAnsi="Arial"/>
                <w:color w:val="FFD7D7"/>
                <w:sz w:val="20"/>
              </w:rPr>
              <w:t>Recommendation</w:t>
            </w:r>
            <w:proofErr w:type="spellEnd"/>
            <w:r>
              <w:rPr>
                <w:rFonts w:ascii="Arial" w:hAnsi="Arial"/>
                <w:color w:val="FFD7D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color w:val="FFD7D7"/>
                <w:sz w:val="20"/>
              </w:rPr>
              <w:t>of</w:t>
            </w:r>
            <w:proofErr w:type="spellEnd"/>
            <w:r>
              <w:rPr>
                <w:rFonts w:ascii="Arial" w:hAnsi="Arial"/>
                <w:color w:val="FFD7D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color w:val="FFD7D7"/>
                <w:sz w:val="20"/>
              </w:rPr>
              <w:t>the</w:t>
            </w:r>
            <w:proofErr w:type="spellEnd"/>
            <w:r>
              <w:rPr>
                <w:rFonts w:ascii="Arial" w:hAnsi="Arial"/>
                <w:color w:val="FFD7D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color w:val="FFD7D7"/>
                <w:sz w:val="20"/>
              </w:rPr>
              <w:t>Council</w:t>
            </w:r>
            <w:proofErr w:type="spellEnd"/>
            <w:r>
              <w:rPr>
                <w:rFonts w:ascii="Arial" w:hAnsi="Arial"/>
                <w:color w:val="FFD7D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color w:val="FFD7D7"/>
                <w:sz w:val="20"/>
              </w:rPr>
              <w:t>on</w:t>
            </w:r>
            <w:proofErr w:type="spellEnd"/>
            <w:r>
              <w:rPr>
                <w:rFonts w:ascii="Arial" w:hAnsi="Arial"/>
                <w:color w:val="FFD7D7"/>
                <w:sz w:val="20"/>
              </w:rPr>
              <w:t xml:space="preserve"> Financial </w:t>
            </w:r>
            <w:proofErr w:type="spellStart"/>
            <w:r>
              <w:rPr>
                <w:rFonts w:ascii="Arial" w:hAnsi="Arial"/>
                <w:color w:val="FFD7D7"/>
                <w:sz w:val="20"/>
              </w:rPr>
              <w:t>Literacy</w:t>
            </w:r>
            <w:proofErr w:type="spellEnd"/>
            <w:r>
              <w:rPr>
                <w:rFonts w:ascii="Arial" w:hAnsi="Arial"/>
                <w:color w:val="FFD7D7"/>
                <w:sz w:val="20"/>
              </w:rPr>
              <w:t>. Paris: OECD, 2020.</w:t>
            </w:r>
          </w:p>
          <w:p w14:paraId="284A61F4" w14:textId="77777777" w:rsidR="002F212A" w:rsidRDefault="00FD3015">
            <w:pPr>
              <w:spacing w:after="40"/>
              <w:ind w:left="280" w:hanging="200"/>
              <w:rPr>
                <w:color w:val="FFD7D7"/>
              </w:rPr>
            </w:pPr>
            <w:r>
              <w:rPr>
                <w:rFonts w:ascii="Arial" w:hAnsi="Arial"/>
                <w:color w:val="FFD7D7"/>
                <w:sz w:val="20"/>
              </w:rPr>
              <w:t>• Materiais didáticos e cartilha elaborados pela instrutora para o curso.</w:t>
            </w:r>
          </w:p>
        </w:tc>
      </w:tr>
    </w:tbl>
    <w:p w14:paraId="397C3F67" w14:textId="77777777" w:rsidR="002F212A" w:rsidRDefault="002F21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E992A62" w14:textId="77777777" w:rsidR="002F212A" w:rsidRDefault="002F212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18"/>
      </w:tblGrid>
      <w:tr w:rsidR="002F212A" w14:paraId="05D62DA7" w14:textId="77777777">
        <w:trPr>
          <w:trHeight w:val="240"/>
          <w:jc w:val="center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9518D"/>
          </w:tcPr>
          <w:p w14:paraId="04FBD4E3" w14:textId="77777777" w:rsidR="002F212A" w:rsidRDefault="00FD3015">
            <w:pPr>
              <w:spacing w:after="120"/>
              <w:rPr>
                <w:color w:val="FFD7D7"/>
              </w:rPr>
            </w:pPr>
            <w:r>
              <w:rPr>
                <w:rFonts w:ascii="Arial" w:hAnsi="Arial"/>
                <w:b/>
                <w:color w:val="FFD7D7"/>
              </w:rPr>
              <w:t>Currículo resumido do(s) instrutor(es), e-mail e link do Lattes</w:t>
            </w:r>
          </w:p>
          <w:p w14:paraId="4C22AF81" w14:textId="3A202221" w:rsidR="002F212A" w:rsidRPr="006E1143" w:rsidRDefault="00FD3015">
            <w:pPr>
              <w:spacing w:after="80"/>
              <w:jc w:val="both"/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</w:pPr>
            <w:r>
              <w:rPr>
                <w:rFonts w:ascii="Arial" w:hAnsi="Arial"/>
                <w:color w:val="FFD7D7"/>
                <w:sz w:val="20"/>
              </w:rPr>
              <w:t>Verônica Nascimento Brito Antunes é doutora pelo Instituto de Economia da Universidade Federal do Rio de Janeiro. É professora do Departamento de Ciências Econômicas da Universidade Federal Rural do Rio de Janeiro, com atuação em Microeconomia, Políticas Públicas, Desenvolvimento Territorial, Sustentabilidade&lt; Fi</w:t>
            </w:r>
            <w:r w:rsidR="006E1143">
              <w:rPr>
                <w:rFonts w:ascii="Arial" w:hAnsi="Arial"/>
                <w:color w:val="FFD7D7"/>
                <w:sz w:val="20"/>
              </w:rPr>
              <w:t>n</w:t>
            </w:r>
            <w:r>
              <w:rPr>
                <w:rFonts w:ascii="Arial" w:hAnsi="Arial"/>
                <w:color w:val="FFD7D7"/>
                <w:sz w:val="20"/>
              </w:rPr>
              <w:t xml:space="preserve">anças comportamentais e formação acadêmica. E-mail institucional: [veronica.antunes@ufrrj.br. Currículo Lattes: </w:t>
            </w:r>
            <w:hyperlink r:id="rId6">
              <w:r>
                <w:rPr>
                  <w:rStyle w:val="LinkdaInternet"/>
                  <w:rFonts w:ascii="Arial" w:hAnsi="Arial"/>
                  <w:color w:val="FFD7D7"/>
                  <w:sz w:val="20"/>
                </w:rPr>
                <w:t>http://lattes.cnpq.br/4398250179191454</w:t>
              </w:r>
            </w:hyperlink>
            <w:r>
              <w:rPr>
                <w:rFonts w:ascii="Arial" w:hAnsi="Arial"/>
                <w:color w:val="FFD7D7"/>
                <w:sz w:val="20"/>
              </w:rPr>
              <w:t xml:space="preserve">. </w:t>
            </w:r>
          </w:p>
          <w:p w14:paraId="69B3B3B0" w14:textId="476406E5" w:rsidR="002F212A" w:rsidRPr="006E1143" w:rsidRDefault="00FD3015" w:rsidP="006E1143">
            <w:pPr>
              <w:spacing w:after="80"/>
              <w:jc w:val="both"/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</w:pPr>
            <w:proofErr w:type="spellStart"/>
            <w:r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>Lucinéa</w:t>
            </w:r>
            <w:proofErr w:type="spellEnd"/>
            <w:r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de </w:t>
            </w:r>
            <w:proofErr w:type="spellStart"/>
            <w:r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>Araujo</w:t>
            </w:r>
            <w:proofErr w:type="spellEnd"/>
            <w:r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Brito é mestre pel</w:t>
            </w:r>
            <w:r w:rsidR="006E1143"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>o</w:t>
            </w:r>
            <w:r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Instituto de Ciências Sociais da Universidade Federal Rural do Rio de Janeiro-</w:t>
            </w:r>
            <w:r w:rsidR="006E1143"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</w:t>
            </w:r>
            <w:r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>Gestão e Estratégia em Negócios. É contadora do Departamento de Contabilidade e Finanças da UFRRJ. E-mail institucional:</w:t>
            </w:r>
            <w:r w:rsidR="006E1143"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</w:t>
            </w:r>
            <w:hyperlink r:id="rId7" w:history="1">
              <w:r w:rsidR="006E1143" w:rsidRPr="006E1143">
                <w:rPr>
                  <w:rStyle w:val="Hyperlink"/>
                  <w:rFonts w:ascii="Arial" w:hAnsi="Arial" w:cs="Arial"/>
                  <w:b/>
                  <w:bCs/>
                  <w:color w:val="045DB6" w:themeColor="hyperlink" w:themeShade="F2"/>
                  <w:sz w:val="20"/>
                  <w:szCs w:val="20"/>
                </w:rPr>
                <w:t>lucinea@ufrrj.br</w:t>
              </w:r>
            </w:hyperlink>
            <w:r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>.</w:t>
            </w:r>
            <w:r w:rsidR="006E1143"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</w:t>
            </w:r>
            <w:proofErr w:type="spellStart"/>
            <w:r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>Curriculo</w:t>
            </w:r>
            <w:proofErr w:type="spellEnd"/>
            <w:r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Lattes:</w:t>
            </w:r>
            <w:r w:rsidR="006E1143"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</w:t>
            </w:r>
            <w:hyperlink r:id="rId8" w:history="1">
              <w:r w:rsidR="006E1143" w:rsidRPr="006E1143">
                <w:rPr>
                  <w:rStyle w:val="Hyperlink"/>
                  <w:rFonts w:ascii="Arial" w:hAnsi="Arial" w:cs="Arial"/>
                  <w:b/>
                  <w:bCs/>
                  <w:color w:val="045DB6" w:themeColor="hyperlink" w:themeShade="F2"/>
                  <w:sz w:val="20"/>
                  <w:szCs w:val="20"/>
                </w:rPr>
                <w:t>http://lattes.cnpq.br</w:t>
              </w:r>
            </w:hyperlink>
            <w:r w:rsidRPr="006E1143">
              <w:rPr>
                <w:rFonts w:ascii="Arial" w:hAnsi="Arial" w:cs="Arial"/>
                <w:b/>
                <w:bCs/>
                <w:color w:val="F2F2F2" w:themeColor="background1" w:themeShade="F2"/>
                <w:sz w:val="20"/>
                <w:szCs w:val="20"/>
              </w:rPr>
              <w:t xml:space="preserve">  http://lattes.cnpq.br/2979556622226151 </w:t>
            </w:r>
          </w:p>
          <w:p w14:paraId="2E01603F" w14:textId="77777777" w:rsidR="002F212A" w:rsidRDefault="002F212A">
            <w:pPr>
              <w:spacing w:after="80"/>
              <w:jc w:val="both"/>
              <w:rPr>
                <w:color w:val="000000"/>
                <w:highlight w:val="red"/>
              </w:rPr>
            </w:pPr>
          </w:p>
        </w:tc>
      </w:tr>
    </w:tbl>
    <w:p w14:paraId="04A20E34" w14:textId="77777777" w:rsidR="002F212A" w:rsidRDefault="002F212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8078CA6" w14:textId="77777777" w:rsidR="002F212A" w:rsidRDefault="002F212A">
      <w:pPr>
        <w:pStyle w:val="NormalWeb"/>
        <w:shd w:val="clear" w:color="auto" w:fill="FFFFFF"/>
        <w:spacing w:beforeAutospacing="0" w:after="0" w:afterAutospacing="0"/>
        <w:ind w:left="-567" w:right="-416"/>
      </w:pPr>
    </w:p>
    <w:sectPr w:rsidR="002F212A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72F17" w14:textId="77777777" w:rsidR="001A41E9" w:rsidRDefault="001A41E9">
      <w:pPr>
        <w:spacing w:after="0" w:line="240" w:lineRule="auto"/>
      </w:pPr>
      <w:r>
        <w:separator/>
      </w:r>
    </w:p>
  </w:endnote>
  <w:endnote w:type="continuationSeparator" w:id="0">
    <w:p w14:paraId="5D582AE4" w14:textId="77777777" w:rsidR="001A41E9" w:rsidRDefault="001A4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7E003" w14:textId="77777777" w:rsidR="002F212A" w:rsidRDefault="002F21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8157B" w14:textId="77777777" w:rsidR="001A41E9" w:rsidRDefault="001A41E9">
      <w:pPr>
        <w:spacing w:after="0" w:line="240" w:lineRule="auto"/>
      </w:pPr>
      <w:r>
        <w:separator/>
      </w:r>
    </w:p>
  </w:footnote>
  <w:footnote w:type="continuationSeparator" w:id="0">
    <w:p w14:paraId="4CD13EAD" w14:textId="77777777" w:rsidR="001A41E9" w:rsidRDefault="001A4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31A1B" w14:textId="77777777" w:rsidR="002F212A" w:rsidRDefault="00FD3015">
    <w:pPr>
      <w:pStyle w:val="Cabealho"/>
      <w:jc w:val="center"/>
    </w:pPr>
    <w:r>
      <w:rPr>
        <w:noProof/>
      </w:rPr>
      <w:drawing>
        <wp:inline distT="0" distB="0" distL="0" distR="0" wp14:anchorId="12A06DD6" wp14:editId="2FA27440">
          <wp:extent cx="2790190" cy="810260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42139" b="41541"/>
                  <a:stretch>
                    <a:fillRect/>
                  </a:stretch>
                </pic:blipFill>
                <pic:spPr bwMode="auto">
                  <a:xfrm>
                    <a:off x="0" y="0"/>
                    <a:ext cx="2790190" cy="810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CD638F" w14:textId="77777777" w:rsidR="002F212A" w:rsidRDefault="00FD3015">
    <w:pPr>
      <w:pStyle w:val="Cabealho"/>
      <w:jc w:val="center"/>
      <w:rPr>
        <w:b/>
        <w:bCs/>
      </w:rPr>
    </w:pPr>
    <w:r>
      <w:rPr>
        <w:b/>
        <w:bCs/>
      </w:rPr>
      <w:t>UNIVERSIDADE FEDERAL RURAL DO RIO DE JANEIRO</w:t>
    </w:r>
  </w:p>
  <w:p w14:paraId="4C71586A" w14:textId="77777777" w:rsidR="002F212A" w:rsidRDefault="00FD3015">
    <w:pPr>
      <w:pStyle w:val="Cabealho"/>
      <w:jc w:val="center"/>
      <w:rPr>
        <w:b/>
        <w:bCs/>
      </w:rPr>
    </w:pPr>
    <w:r>
      <w:rPr>
        <w:b/>
        <w:bCs/>
      </w:rPr>
      <w:t>PRÓ-REITORIA DE GESTÃO DE PESSOAS</w:t>
    </w:r>
  </w:p>
  <w:p w14:paraId="3359B0E7" w14:textId="77777777" w:rsidR="002F212A" w:rsidRDefault="00FD3015">
    <w:pPr>
      <w:pStyle w:val="Cabealho"/>
      <w:jc w:val="center"/>
      <w:rPr>
        <w:b/>
        <w:bCs/>
      </w:rPr>
    </w:pPr>
    <w:r>
      <w:rPr>
        <w:b/>
        <w:bCs/>
      </w:rPr>
      <w:t>COORDENAÇÃO DE DESENVOLVIMENTO DE PESSOAS</w:t>
    </w:r>
  </w:p>
  <w:p w14:paraId="12E451F5" w14:textId="77777777" w:rsidR="002F212A" w:rsidRDefault="00FD3015">
    <w:pPr>
      <w:pStyle w:val="Cabealho"/>
      <w:jc w:val="center"/>
      <w:rPr>
        <w:b/>
        <w:bCs/>
      </w:rPr>
    </w:pPr>
    <w:r>
      <w:rPr>
        <w:b/>
        <w:bCs/>
      </w:rPr>
      <w:t>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12A"/>
    <w:rsid w:val="001A41E9"/>
    <w:rsid w:val="00274D8D"/>
    <w:rsid w:val="002F212A"/>
    <w:rsid w:val="006E1143"/>
    <w:rsid w:val="00FD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57AB3"/>
  <w15:docId w15:val="{C50B9FE8-3CDE-479A-A5C2-D18043B48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8D2798"/>
  </w:style>
  <w:style w:type="character" w:customStyle="1" w:styleId="RodapChar">
    <w:name w:val="Rodapé Char"/>
    <w:basedOn w:val="Fontepargpadro"/>
    <w:link w:val="Rodap"/>
    <w:uiPriority w:val="99"/>
    <w:qFormat/>
    <w:rsid w:val="008D2798"/>
  </w:style>
  <w:style w:type="character" w:styleId="Refdecomentrio">
    <w:name w:val="annotation reference"/>
    <w:basedOn w:val="Fontepargpadro"/>
    <w:uiPriority w:val="99"/>
    <w:semiHidden/>
    <w:unhideWhenUsed/>
    <w:qFormat/>
    <w:rsid w:val="00DA3BD9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DA3BD9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A3BD9"/>
    <w:rPr>
      <w:b/>
      <w:bCs/>
      <w:sz w:val="20"/>
      <w:szCs w:val="20"/>
    </w:rPr>
  </w:style>
  <w:style w:type="character" w:customStyle="1" w:styleId="LinkdaInternet">
    <w:name w:val="Link da Internet"/>
    <w:basedOn w:val="Fontepargpadro"/>
    <w:uiPriority w:val="99"/>
    <w:unhideWhenUsed/>
    <w:rsid w:val="00997F9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97F9B"/>
    <w:rPr>
      <w:color w:val="605E5C"/>
      <w:shd w:val="clear" w:color="auto" w:fill="E1DFDD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ascii="Arial" w:hAnsi="Arial"/>
      <w:sz w:val="20"/>
    </w:rPr>
  </w:style>
  <w:style w:type="character" w:customStyle="1" w:styleId="ListLabel11">
    <w:name w:val="ListLabel 11"/>
    <w:qFormat/>
    <w:rPr>
      <w:rFonts w:ascii="Arial" w:hAnsi="Arial"/>
      <w:sz w:val="20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8D279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D2798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8D279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DA3BD9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A3BD9"/>
    <w:rPr>
      <w:b/>
      <w:bCs/>
    </w:rPr>
  </w:style>
  <w:style w:type="table" w:styleId="Tabelacomgrade">
    <w:name w:val="Table Grid"/>
    <w:basedOn w:val="Tabelanormal"/>
    <w:uiPriority w:val="39"/>
    <w:rsid w:val="008D2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E11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ttes.cnpq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ucinea@ufrrj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attes.cnpq.br/4398250179191454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935</Words>
  <Characters>5054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clara</dc:creator>
  <dc:description/>
  <cp:lastModifiedBy>Veronica.antunes</cp:lastModifiedBy>
  <cp:revision>16</cp:revision>
  <dcterms:created xsi:type="dcterms:W3CDTF">2023-06-05T13:05:00Z</dcterms:created>
  <dcterms:modified xsi:type="dcterms:W3CDTF">2026-09-25T19:52:00Z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