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76" w:before="78" w:after="0"/>
        <w:jc w:val="center"/>
        <w:rPr>
          <w:rFonts w:ascii="Times New Roman" w:hAnsi="Times New Roman" w:eastAsia="Times New Roman" w:cs="Times New Roman"/>
          <w:b/>
          <w:sz w:val="14"/>
          <w:szCs w:val="1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II– QUADRO DE CRITÉRIOS E PONTUAÇÃO</w:t>
      </w:r>
    </w:p>
    <w:p>
      <w:pPr>
        <w:pStyle w:val="Normal1"/>
        <w:spacing w:lineRule="auto" w:line="276" w:before="78" w:after="0"/>
        <w:jc w:val="center"/>
        <w:rPr>
          <w:rFonts w:ascii="Times New Roman" w:hAnsi="Times New Roman" w:eastAsia="Times New Roman" w:cs="Times New Roman"/>
          <w:b/>
          <w:sz w:val="14"/>
          <w:szCs w:val="14"/>
        </w:rPr>
      </w:pPr>
      <w:r>
        <w:rPr>
          <w:rFonts w:eastAsia="Times New Roman" w:cs="Times New Roman" w:ascii="Times New Roman" w:hAnsi="Times New Roman"/>
          <w:b/>
          <w:sz w:val="14"/>
          <w:szCs w:val="14"/>
        </w:rPr>
      </w:r>
    </w:p>
    <w:p>
      <w:pPr>
        <w:pStyle w:val="Normal1"/>
        <w:spacing w:lineRule="auto" w:line="276"/>
        <w:ind w:left="119" w:right="719" w:firstLine="22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Os candidatos serão classificados, em ordem decrescente, pelo somatório da pontuação final obtida após o lançamento dos critérios abaixo relacionados nos quadros apresentados adiante.</w:t>
      </w:r>
    </w:p>
    <w:tbl>
      <w:tblPr>
        <w:tblStyle w:val="Table1"/>
        <w:tblpPr w:vertAnchor="text" w:horzAnchor="text" w:leftFromText="141" w:rightFromText="141" w:tblpX="0" w:tblpY="0"/>
        <w:tblW w:w="1303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46"/>
        <w:gridCol w:w="6236"/>
        <w:gridCol w:w="2977"/>
        <w:gridCol w:w="2976"/>
      </w:tblGrid>
      <w:tr>
        <w:trPr>
          <w:trHeight w:val="270" w:hRule="atLeast"/>
        </w:trPr>
        <w:tc>
          <w:tcPr>
            <w:tcW w:w="1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BAREMA DE AVALIAÇÃO PARA TÉCNICO-ADMINISTRATIVOS</w:t>
            </w:r>
          </w:p>
        </w:tc>
      </w:tr>
      <w:tr>
        <w:trPr>
          <w:trHeight w:val="300" w:hRule="atLeast"/>
        </w:trPr>
        <w:tc>
          <w:tcPr>
            <w:tcW w:w="1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Nome do candidato:</w:t>
            </w:r>
          </w:p>
        </w:tc>
      </w:tr>
      <w:tr>
        <w:trPr>
          <w:trHeight w:val="300" w:hRule="atLeast"/>
        </w:trPr>
        <w:tc>
          <w:tcPr>
            <w:tcW w:w="1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Setor:</w:t>
            </w:r>
          </w:p>
        </w:tc>
      </w:tr>
      <w:tr>
        <w:trPr>
          <w:trHeight w:val="60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Ordem</w:t>
            </w:r>
          </w:p>
        </w:tc>
        <w:tc>
          <w:tcPr>
            <w:tcW w:w="62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Critérios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Pontuação máxima a ser obtida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Pontuação do candidato</w:t>
            </w:r>
          </w:p>
        </w:tc>
      </w:tr>
      <w:tr>
        <w:trPr>
          <w:trHeight w:val="572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62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Tempo de doutoramento 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Até 5 anos = 5 pontos</w:t>
              <w:br/>
              <w:t>Entre 5 e 10 anos =7 pontos</w:t>
              <w:br/>
              <w:t>&gt;10 anos = 10 pontos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62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Não ter realizado pós-doutorado nos últimos 5 anos 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62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Atuação em projeto de cooperação técnica/pesquisa/extensão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533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62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Atuação como supervisor, orientador, coorientador ou tutor em ações de ensino, pesquisa e extensão em nível superior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414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62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Supervisões/orientações/coorientações concluídas 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 a 2 orientações = 1 ponto</w:t>
              <w:br/>
              <w:t>2 a 5 orientações = 3 pontos</w:t>
              <w:br/>
              <w:t>&gt;5 orientações = 5 pontos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62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Supervisões/orientações/coorientações em andamento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 a 2 orientações = 1 ponto</w:t>
              <w:br/>
              <w:t>2 a 5 orientações = 3 pontos</w:t>
              <w:br/>
              <w:t>&gt;5 orientações = 5 pontos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433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62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Tempo de exercício na UFRRJ (critério de classificação em caso de mais um candidato do mesmo setor)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Número de anos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right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TOTAL DE PONTOS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ind w:right="39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  ) Declaramos que o presente barema foi apreciado pelo Colegiado do Departamento, Consuni e Cepea, constando em ata das respectivas instâncias.</w:t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(  ) </w:t>
      </w:r>
      <w:r>
        <w:rPr>
          <w:rFonts w:eastAsia="Times New Roman" w:cs="Times New Roman" w:ascii="Times New Roman" w:hAnsi="Times New Roman"/>
          <w:sz w:val="24"/>
          <w:szCs w:val="24"/>
        </w:rPr>
        <w:t>Declaramos que o presente barema foi apreciado pelo Setor, Departamento na qual o setor de lotação  do servidor está vinculado, bem como a respectiva  Pró-reitoria ou Direção de Campus.</w:t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(Este documento deve ser assinado pelo presidente de cada instância colegiada ou chefia via assinatura eletrônica do Gov.br)</w:t>
      </w:r>
    </w:p>
    <w:p>
      <w:pPr>
        <w:pStyle w:val="Normal1"/>
        <w:rPr/>
      </w:pPr>
      <w:r>
        <w:rPr/>
      </w:r>
    </w:p>
    <w:sectPr>
      <w:type w:val="nextPage"/>
      <w:pgSz w:orient="landscape" w:w="16838" w:h="11906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LibreOffice/7.5.0.3$Windows_X86_64 LibreOffice_project/c21113d003cd3efa8c53188764377a8272d9d6de</Application>
  <AppVersion>15.0000</AppVersion>
  <Pages>1</Pages>
  <Words>249</Words>
  <Characters>1326</Characters>
  <CharactersWithSpaces>1555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