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78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II– QUADRO DE CRITÉRIOS E PONTUAÇÃO</w:t>
      </w:r>
    </w:p>
    <w:p>
      <w:pPr>
        <w:pStyle w:val="Normal1"/>
        <w:spacing w:lineRule="auto" w:line="276"/>
        <w:ind w:right="719" w:hanging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76"/>
        <w:ind w:right="71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Os candidatos serão classificados, em ordem decrescente, pelo somatório da pontuação final obtida após o lançamento dos critérios abaixo relacionados nos quadros apresentados adiante.</w:t>
      </w:r>
    </w:p>
    <w:p>
      <w:pPr>
        <w:pStyle w:val="Normal1"/>
        <w:spacing w:lineRule="auto" w:line="276"/>
        <w:ind w:left="119" w:right="719" w:firstLine="22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"/>
        <w:tblpPr w:vertAnchor="text" w:horzAnchor="text" w:leftFromText="141" w:rightFromText="141" w:tblpX="75" w:tblpY="0"/>
        <w:tblW w:w="1290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90"/>
        <w:gridCol w:w="6285"/>
        <w:gridCol w:w="2969"/>
        <w:gridCol w:w="2955"/>
      </w:tblGrid>
      <w:tr>
        <w:trPr>
          <w:tblHeader w:val="true"/>
          <w:trHeight w:val="416" w:hRule="atLeast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BAREMA DE AVALIAÇÃO PARA DOCENTE</w:t>
            </w:r>
          </w:p>
        </w:tc>
      </w:tr>
      <w:tr>
        <w:trPr>
          <w:tblHeader w:val="true"/>
          <w:trHeight w:val="300" w:hRule="atLeast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Nome do candidato:</w:t>
            </w:r>
          </w:p>
        </w:tc>
      </w:tr>
      <w:tr>
        <w:trPr>
          <w:tblHeader w:val="true"/>
          <w:trHeight w:val="300" w:hRule="atLeast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Departamento:</w:t>
            </w:r>
          </w:p>
        </w:tc>
      </w:tr>
      <w:tr>
        <w:trPr>
          <w:tblHeader w:val="true"/>
          <w:trHeight w:val="525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Ordem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máxima a ser obtida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do candidato</w:t>
            </w:r>
          </w:p>
        </w:tc>
      </w:tr>
      <w:tr>
        <w:trPr>
          <w:tblHeader w:val="true"/>
          <w:trHeight w:val="653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Tempo de doutoramento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Até 5 anos = 5 pontos</w:t>
              <w:br/>
              <w:t>Entre 5 e 10 anos = 7 pontos</w:t>
              <w:br/>
              <w:t>&gt;10 anos = 10 pontos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blHeader w:val="true"/>
          <w:trHeight w:val="300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Não ter realizado pós-doutorado nos últimos 5 anos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Atuação na pós-graduação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446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Número de orientações concluídas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 a 2 orientações = 1 ponto</w:t>
              <w:br/>
              <w:t>2 a 5 orientações = 3 pontos</w:t>
              <w:br/>
              <w:t>&gt;5 orientações = 5 pontos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766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Número de orientações em andamento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 a 2 orientações = 1 ponto</w:t>
              <w:br/>
              <w:t>2 a 5 orientações = 3 pontos</w:t>
              <w:br/>
              <w:t>&gt;5 orientações = 5 pontos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27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Tempo de exercício na UFRRJ (critério de classificação em caso de mais um candidato do mesmo Departamento)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Número de 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DE PONTOS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  ) Declaramos que o presente barema foi apreciado pela Colegiado do Departamento, Consuni e Cepea, constando em ata das respectivas instâncias colegiadas.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(Este documento deve ser assinado pelo presidente de cada instância colegiada via assinatura eletrônica do Gov.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/>
      </w:pPr>
      <w:r>
        <w:rPr/>
      </w:r>
    </w:p>
    <w:sectPr>
      <w:type w:val="nextPage"/>
      <w:pgSz w:orient="landscape" w:w="16838" w:h="11906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200</Words>
  <Characters>994</Characters>
  <CharactersWithSpaces>1175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