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7" w:rsidRPr="00A46587" w:rsidRDefault="0009716E" w:rsidP="004F0283">
      <w:pPr>
        <w:ind w:firstLine="0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REI</w:t>
      </w:r>
      <w:r w:rsidR="00A46587" w:rsidRPr="00A46587">
        <w:rPr>
          <w:rFonts w:ascii="Century Gothic" w:hAnsi="Century Gothic"/>
          <w:b/>
        </w:rPr>
        <w:t>VINDICAÇÕES</w:t>
      </w:r>
    </w:p>
    <w:p w:rsidR="00A46587" w:rsidRPr="00A46587" w:rsidRDefault="00A46587" w:rsidP="00A46587">
      <w:pPr>
        <w:rPr>
          <w:rFonts w:ascii="Century Gothic" w:hAnsi="Century Gothic"/>
        </w:rPr>
      </w:pPr>
      <w:r>
        <w:rPr>
          <w:rFonts w:ascii="Century Gothic" w:hAnsi="Century Gothic"/>
        </w:rPr>
        <w:t>É a b</w:t>
      </w:r>
      <w:r w:rsidRPr="00A46587">
        <w:rPr>
          <w:rFonts w:ascii="Century Gothic" w:hAnsi="Century Gothic"/>
        </w:rPr>
        <w:t>ase legal da proteção patentária.</w:t>
      </w:r>
      <w:r>
        <w:rPr>
          <w:rFonts w:ascii="Century Gothic" w:hAnsi="Century Gothic"/>
        </w:rPr>
        <w:t xml:space="preserve"> </w:t>
      </w:r>
      <w:r w:rsidRPr="00A46587">
        <w:rPr>
          <w:rFonts w:ascii="Century Gothic" w:hAnsi="Century Gothic"/>
        </w:rPr>
        <w:t>Os termos e a estruturação das reivindicações</w:t>
      </w:r>
      <w:r>
        <w:rPr>
          <w:rFonts w:ascii="Century Gothic" w:hAnsi="Century Gothic"/>
        </w:rPr>
        <w:t xml:space="preserve"> </w:t>
      </w:r>
      <w:r w:rsidRPr="00A46587">
        <w:rPr>
          <w:rFonts w:ascii="Century Gothic" w:hAnsi="Century Gothic"/>
        </w:rPr>
        <w:t>definem os limites de proteção conferidos por</w:t>
      </w:r>
      <w:r>
        <w:rPr>
          <w:rFonts w:ascii="Century Gothic" w:hAnsi="Century Gothic"/>
        </w:rPr>
        <w:t xml:space="preserve"> </w:t>
      </w:r>
      <w:r w:rsidRPr="00A46587">
        <w:rPr>
          <w:rFonts w:ascii="Century Gothic" w:hAnsi="Century Gothic"/>
        </w:rPr>
        <w:t>uma patente.</w:t>
      </w:r>
    </w:p>
    <w:p w:rsidR="00461B4A" w:rsidRDefault="00A46587" w:rsidP="00A46587">
      <w:pPr>
        <w:rPr>
          <w:rFonts w:ascii="Century Gothic" w:hAnsi="Century Gothic"/>
        </w:rPr>
      </w:pPr>
      <w:r w:rsidRPr="00A46587">
        <w:rPr>
          <w:rFonts w:ascii="Century Gothic" w:hAnsi="Century Gothic"/>
        </w:rPr>
        <w:t>Formam uma linha que delimita a proteção,</w:t>
      </w:r>
      <w:r>
        <w:rPr>
          <w:rFonts w:ascii="Century Gothic" w:hAnsi="Century Gothic"/>
        </w:rPr>
        <w:t xml:space="preserve"> </w:t>
      </w:r>
      <w:r w:rsidRPr="00A46587">
        <w:rPr>
          <w:rFonts w:ascii="Century Gothic" w:hAnsi="Century Gothic"/>
        </w:rPr>
        <w:t>evidenciando infrações dos direitos por terceiros.</w:t>
      </w:r>
    </w:p>
    <w:p w:rsidR="0009716E" w:rsidRPr="0009716E" w:rsidRDefault="0009716E" w:rsidP="0009716E">
      <w:pPr>
        <w:rPr>
          <w:rFonts w:ascii="Century Gothic" w:hAnsi="Century Gothic"/>
          <w:u w:val="single"/>
        </w:rPr>
      </w:pPr>
      <w:r w:rsidRPr="0009716E">
        <w:rPr>
          <w:rFonts w:ascii="Century Gothic" w:hAnsi="Century Gothic"/>
          <w:u w:val="single"/>
        </w:rPr>
        <w:t>Quantidade, numeração e categorias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a) a quantidade de reivindicações independentes e dependentes deve ser suficiente para definir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corretamente o objeto do pedido;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b) as reivindicações devem ser numeradas consecutivamente, em algarismos arábicos;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c) as reivindicações podem ser de uma ou várias categorias (tais como produto e processo, processo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e aparelho, produto, processo e aparelho, etc.), desde que ligadas por um mesmo conceito inventivo,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sendo arranjadas da maneira mais prática possível.</w:t>
      </w:r>
    </w:p>
    <w:p w:rsidR="009B02A4" w:rsidRDefault="009B02A4" w:rsidP="0009716E">
      <w:pPr>
        <w:rPr>
          <w:rFonts w:ascii="Century Gothic" w:hAnsi="Century Gothic"/>
          <w:u w:val="single"/>
        </w:rPr>
      </w:pPr>
    </w:p>
    <w:p w:rsidR="0009716E" w:rsidRPr="0009716E" w:rsidRDefault="0009716E" w:rsidP="0009716E">
      <w:pPr>
        <w:rPr>
          <w:rFonts w:ascii="Century Gothic" w:hAnsi="Century Gothic"/>
          <w:u w:val="single"/>
        </w:rPr>
      </w:pPr>
      <w:r w:rsidRPr="0009716E">
        <w:rPr>
          <w:rFonts w:ascii="Century Gothic" w:hAnsi="Century Gothic"/>
          <w:u w:val="single"/>
        </w:rPr>
        <w:t>Formulação das reivindicações</w:t>
      </w:r>
    </w:p>
    <w:p w:rsidR="0009716E" w:rsidRPr="009468F3" w:rsidRDefault="0009716E" w:rsidP="0009716E">
      <w:pPr>
        <w:rPr>
          <w:rFonts w:ascii="Century Gothic" w:hAnsi="Century Gothic"/>
          <w:b/>
        </w:rPr>
      </w:pPr>
      <w:r w:rsidRPr="009B02A4">
        <w:rPr>
          <w:rFonts w:ascii="Century Gothic" w:hAnsi="Century Gothic"/>
        </w:rPr>
        <w:t>a)</w:t>
      </w:r>
      <w:r w:rsidRPr="009468F3">
        <w:rPr>
          <w:rFonts w:ascii="Century Gothic" w:hAnsi="Century Gothic"/>
          <w:b/>
        </w:rPr>
        <w:t xml:space="preserve"> </w:t>
      </w:r>
      <w:r w:rsidRPr="009B02A4">
        <w:rPr>
          <w:rFonts w:ascii="Century Gothic" w:hAnsi="Century Gothic"/>
        </w:rPr>
        <w:t>as reivindicações devem, preferencialmente, ser</w:t>
      </w:r>
      <w:r w:rsidRPr="009468F3">
        <w:rPr>
          <w:rFonts w:ascii="Century Gothic" w:hAnsi="Century Gothic"/>
          <w:b/>
        </w:rPr>
        <w:t xml:space="preserve"> iniciadas pelo título </w:t>
      </w:r>
      <w:r w:rsidRPr="009B02A4">
        <w:rPr>
          <w:rFonts w:ascii="Century Gothic" w:hAnsi="Century Gothic"/>
        </w:rPr>
        <w:t>ou parte do título correspondente à sua respectiva categoria</w:t>
      </w:r>
      <w:r w:rsidRPr="009468F3">
        <w:rPr>
          <w:rFonts w:ascii="Century Gothic" w:hAnsi="Century Gothic"/>
          <w:b/>
        </w:rPr>
        <w:t xml:space="preserve"> e conter </w:t>
      </w:r>
      <w:r w:rsidRPr="009B02A4">
        <w:rPr>
          <w:rFonts w:ascii="Century Gothic" w:hAnsi="Century Gothic"/>
        </w:rPr>
        <w:t>uma única</w:t>
      </w:r>
      <w:r w:rsidRPr="009468F3">
        <w:rPr>
          <w:rFonts w:ascii="Century Gothic" w:hAnsi="Century Gothic"/>
          <w:b/>
        </w:rPr>
        <w:t xml:space="preserve"> expressão "caracterizado por";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b) cada reivindicação deve definir, clara e precisamente, e de forma positiva, as características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técnicas a serem protegidas pela mesma, evitando-se expressões que acarretem indefinição na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reivindicação;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c) as reivindicações devem estar totalmente fundamentadas no relatório descritivo;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d) exceto quando absolutamente necessário, as reivindicações não podem conter, no que diz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 xml:space="preserve">respeito às características da invenção, </w:t>
      </w:r>
      <w:r w:rsidRPr="0009716E">
        <w:rPr>
          <w:rFonts w:ascii="Century Gothic" w:hAnsi="Century Gothic"/>
        </w:rPr>
        <w:lastRenderedPageBreak/>
        <w:t>referências ao relatório descritivo ou aos desenhos, do tipo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"como descrito na parte ... do relatório descritivo" ou "bem como representado pelos desenhos";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e) quando o pedido contiver desenhos, as características técnicas definidas nas reivindicações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devem vir acompanhadas, entre parênteses, pelos respectivos sinais de referência constantes dos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desenhos se for considerado necessário à compreensão do mesmo, entendendo-se que tais sinais de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referência não são limitativos das reivindicações.</w:t>
      </w:r>
    </w:p>
    <w:p w:rsidR="0009716E" w:rsidRP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f) cada reivindicação deve ser redigida sem interrupção por pontos.</w:t>
      </w:r>
    </w:p>
    <w:p w:rsidR="0009716E" w:rsidRDefault="0009716E" w:rsidP="0009716E">
      <w:pPr>
        <w:rPr>
          <w:rFonts w:ascii="Century Gothic" w:hAnsi="Century Gothic"/>
        </w:rPr>
      </w:pPr>
      <w:r w:rsidRPr="0009716E">
        <w:rPr>
          <w:rFonts w:ascii="Century Gothic" w:hAnsi="Century Gothic"/>
        </w:rPr>
        <w:t>k) não serão aceitas em reivindicações trechos explicativos com relação ao funcionamento,</w:t>
      </w:r>
      <w:r>
        <w:rPr>
          <w:rFonts w:ascii="Century Gothic" w:hAnsi="Century Gothic"/>
        </w:rPr>
        <w:t xml:space="preserve"> </w:t>
      </w:r>
      <w:r w:rsidRPr="0009716E">
        <w:rPr>
          <w:rFonts w:ascii="Century Gothic" w:hAnsi="Century Gothic"/>
        </w:rPr>
        <w:t>vantagens, e simples uso do objeto.</w:t>
      </w:r>
    </w:p>
    <w:p w:rsidR="009B02A4" w:rsidRDefault="009B02A4" w:rsidP="009B02A4">
      <w:pPr>
        <w:ind w:firstLine="0"/>
        <w:jc w:val="center"/>
        <w:rPr>
          <w:rFonts w:ascii="Century Gothic" w:hAnsi="Century Gothic"/>
          <w:b/>
          <w:u w:val="single"/>
        </w:rPr>
      </w:pPr>
    </w:p>
    <w:p w:rsidR="009B02A4" w:rsidRPr="00703146" w:rsidRDefault="009B02A4" w:rsidP="009B02A4">
      <w:pPr>
        <w:ind w:firstLine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Outras Informações</w:t>
      </w:r>
      <w:r w:rsidRPr="00703146">
        <w:rPr>
          <w:rFonts w:ascii="Century Gothic" w:hAnsi="Century Gothic"/>
          <w:b/>
          <w:u w:val="single"/>
        </w:rPr>
        <w:t xml:space="preserve"> sobre reivindicações</w:t>
      </w:r>
    </w:p>
    <w:p w:rsidR="009B02A4" w:rsidRPr="00703146" w:rsidRDefault="009B02A4" w:rsidP="009B02A4">
      <w:pPr>
        <w:jc w:val="center"/>
        <w:rPr>
          <w:rFonts w:ascii="Century Gothic" w:hAnsi="Century Gothic"/>
          <w:b/>
          <w:u w:val="single"/>
        </w:rPr>
      </w:pPr>
    </w:p>
    <w:p w:rsidR="009B02A4" w:rsidRPr="00703146" w:rsidRDefault="009B02A4" w:rsidP="009B02A4">
      <w:pPr>
        <w:ind w:firstLine="0"/>
        <w:jc w:val="left"/>
        <w:rPr>
          <w:rFonts w:ascii="Century Gothic" w:hAnsi="Century Gothic"/>
          <w:u w:val="single"/>
        </w:rPr>
      </w:pPr>
      <w:r w:rsidRPr="00703146">
        <w:rPr>
          <w:rFonts w:ascii="Century Gothic" w:hAnsi="Century Gothic"/>
          <w:u w:val="single"/>
        </w:rPr>
        <w:t>Funções das reivindicações:</w:t>
      </w:r>
    </w:p>
    <w:p w:rsidR="009B02A4" w:rsidRPr="00703146" w:rsidRDefault="009B02A4" w:rsidP="009B02A4">
      <w:pPr>
        <w:ind w:firstLine="0"/>
        <w:rPr>
          <w:rFonts w:ascii="Century Gothic" w:hAnsi="Century Gothic"/>
        </w:rPr>
      </w:pPr>
      <w:r w:rsidRPr="00703146">
        <w:rPr>
          <w:rFonts w:ascii="Century Gothic" w:hAnsi="Century Gothic"/>
        </w:rPr>
        <w:t>- Para o Requerente: Determinar o escopo de exclusividade.</w:t>
      </w:r>
    </w:p>
    <w:p w:rsidR="009B02A4" w:rsidRPr="00703146" w:rsidRDefault="009B02A4" w:rsidP="009B02A4">
      <w:pPr>
        <w:ind w:firstLine="0"/>
        <w:rPr>
          <w:rFonts w:ascii="Century Gothic" w:hAnsi="Century Gothic"/>
        </w:rPr>
      </w:pPr>
      <w:r w:rsidRPr="00703146">
        <w:rPr>
          <w:rFonts w:ascii="Century Gothic" w:hAnsi="Century Gothic"/>
        </w:rPr>
        <w:t>- Para o Público: Estabelecer a fronteira entre monopólio privado e domínio público.</w:t>
      </w:r>
    </w:p>
    <w:p w:rsidR="009B02A4" w:rsidRPr="00703146" w:rsidRDefault="009B02A4" w:rsidP="009B02A4">
      <w:pPr>
        <w:ind w:firstLine="0"/>
        <w:rPr>
          <w:rFonts w:ascii="Century Gothic" w:hAnsi="Century Gothic"/>
        </w:rPr>
      </w:pPr>
      <w:r w:rsidRPr="00703146">
        <w:rPr>
          <w:rFonts w:ascii="Century Gothic" w:hAnsi="Century Gothic"/>
        </w:rPr>
        <w:t>- Para o Escritório de Patente: Saber para qual matéria objeto de proteção deverá ser feita a pesquisa do estado da técnica.</w:t>
      </w:r>
    </w:p>
    <w:p w:rsidR="009B02A4" w:rsidRPr="00703146" w:rsidRDefault="009B02A4" w:rsidP="009B02A4">
      <w:pPr>
        <w:ind w:firstLine="567"/>
        <w:jc w:val="left"/>
        <w:rPr>
          <w:rFonts w:ascii="Century Gothic" w:hAnsi="Century Gothic"/>
        </w:rPr>
      </w:pPr>
    </w:p>
    <w:p w:rsidR="009B02A4" w:rsidRPr="00703146" w:rsidRDefault="009B02A4" w:rsidP="009B02A4">
      <w:pPr>
        <w:ind w:firstLine="567"/>
        <w:rPr>
          <w:rFonts w:ascii="Century Gothic" w:hAnsi="Century Gothic"/>
        </w:rPr>
      </w:pPr>
      <w:r w:rsidRPr="00703146">
        <w:rPr>
          <w:rFonts w:ascii="Century Gothic" w:hAnsi="Century Gothic"/>
        </w:rPr>
        <w:t>As reivindicações deverão ser fundamentadas no relatório descritivo, caracterizando as particularidades do pedido e definindo, de modo claro e preciso, a matéria objeto da proteção.</w:t>
      </w:r>
    </w:p>
    <w:p w:rsidR="009B02A4" w:rsidRDefault="009B02A4" w:rsidP="009B02A4">
      <w:pPr>
        <w:ind w:firstLine="567"/>
        <w:rPr>
          <w:rFonts w:ascii="Century Gothic" w:hAnsi="Century Gothic"/>
        </w:rPr>
      </w:pPr>
      <w:r w:rsidRPr="00703146">
        <w:rPr>
          <w:rFonts w:ascii="Century Gothic" w:hAnsi="Century Gothic"/>
        </w:rPr>
        <w:t>A extensão da proteção conferida pela patente será</w:t>
      </w:r>
      <w:r>
        <w:rPr>
          <w:rFonts w:ascii="Century Gothic" w:hAnsi="Century Gothic"/>
        </w:rPr>
        <w:t xml:space="preserve"> </w:t>
      </w:r>
      <w:r w:rsidRPr="00703146">
        <w:rPr>
          <w:rFonts w:ascii="Century Gothic" w:hAnsi="Century Gothic"/>
        </w:rPr>
        <w:t>determinada pelo teor das reivindicações, interpretada</w:t>
      </w:r>
      <w:r>
        <w:rPr>
          <w:rFonts w:ascii="Century Gothic" w:hAnsi="Century Gothic"/>
        </w:rPr>
        <w:t xml:space="preserve"> com base no relatório d</w:t>
      </w:r>
      <w:r w:rsidRPr="00703146">
        <w:rPr>
          <w:rFonts w:ascii="Century Gothic" w:hAnsi="Century Gothic"/>
        </w:rPr>
        <w:t>escritivo e nos desenhos.</w:t>
      </w:r>
    </w:p>
    <w:p w:rsidR="009B02A4" w:rsidRDefault="009B02A4" w:rsidP="009B02A4">
      <w:pPr>
        <w:ind w:firstLine="567"/>
        <w:rPr>
          <w:rFonts w:ascii="Century Gothic" w:hAnsi="Century Gothic"/>
        </w:rPr>
      </w:pPr>
    </w:p>
    <w:p w:rsidR="009B02A4" w:rsidRPr="00541B88" w:rsidRDefault="009B02A4" w:rsidP="009B02A4">
      <w:pPr>
        <w:ind w:firstLine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Categorias de r</w:t>
      </w:r>
      <w:r w:rsidRPr="00541B88">
        <w:rPr>
          <w:rFonts w:ascii="Century Gothic" w:hAnsi="Century Gothic"/>
          <w:u w:val="single"/>
        </w:rPr>
        <w:t>eivindicações: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541B88">
        <w:rPr>
          <w:rFonts w:ascii="Century Gothic" w:hAnsi="Century Gothic"/>
        </w:rPr>
        <w:t>Produto: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Aquelas que se relacionam a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OBJETOS FíSICOS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(produto, composto, composição, aparelho,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máquina, dispositivo, etc.)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541B88">
        <w:rPr>
          <w:rFonts w:ascii="Century Gothic" w:hAnsi="Century Gothic"/>
        </w:rPr>
        <w:t>Processo: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Aquelas que se relacionam a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ATIVIDADES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(processo, uso, aplicação, método, etc.)</w:t>
      </w:r>
    </w:p>
    <w:p w:rsidR="009B02A4" w:rsidRDefault="009B02A4" w:rsidP="009B02A4">
      <w:pPr>
        <w:ind w:firstLine="0"/>
        <w:rPr>
          <w:rFonts w:ascii="Century Gothic" w:hAnsi="Century Gothic"/>
        </w:rPr>
      </w:pPr>
    </w:p>
    <w:p w:rsidR="009B02A4" w:rsidRDefault="009B02A4" w:rsidP="009B02A4">
      <w:pPr>
        <w:ind w:firstLine="0"/>
        <w:rPr>
          <w:rFonts w:ascii="Century Gothic" w:hAnsi="Century Gothic"/>
          <w:u w:val="single"/>
        </w:rPr>
      </w:pPr>
      <w:r w:rsidRPr="00541B88">
        <w:rPr>
          <w:rFonts w:ascii="Century Gothic" w:hAnsi="Century Gothic"/>
          <w:u w:val="single"/>
        </w:rPr>
        <w:t>Tipos de Reivindicações</w:t>
      </w:r>
      <w:r>
        <w:rPr>
          <w:rFonts w:ascii="Century Gothic" w:hAnsi="Century Gothic"/>
          <w:u w:val="single"/>
        </w:rPr>
        <w:t xml:space="preserve">: 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541B88">
        <w:rPr>
          <w:rFonts w:ascii="Century Gothic" w:hAnsi="Century Gothic"/>
        </w:rPr>
        <w:t>Reivindicação independente: É aquela que define componentes específicos da invenção ou criação em seu conceito integral, em sua forma mais ampla.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Para fins de interpretação,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não necessitam ser lidas com outras reivindicações.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541B88">
        <w:rPr>
          <w:rFonts w:ascii="Century Gothic" w:hAnsi="Century Gothic"/>
        </w:rPr>
        <w:t>Reivindicação dependente: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Inclui características de outras reivindicações anteriores e define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detalhamentos destas características e/ou características técnicas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adicionais, definindo precisamente a dependência a estas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reivindicações.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Deve ser lida em conjunto com as reivindicações as quais</w:t>
      </w:r>
      <w:r>
        <w:rPr>
          <w:rFonts w:ascii="Century Gothic" w:hAnsi="Century Gothic"/>
        </w:rPr>
        <w:t xml:space="preserve"> </w:t>
      </w:r>
      <w:r w:rsidRPr="00541B88">
        <w:rPr>
          <w:rFonts w:ascii="Century Gothic" w:hAnsi="Century Gothic"/>
        </w:rPr>
        <w:t>são dependentes.</w:t>
      </w:r>
    </w:p>
    <w:p w:rsidR="009B02A4" w:rsidRDefault="009B02A4" w:rsidP="009B02A4">
      <w:pPr>
        <w:ind w:firstLine="0"/>
        <w:rPr>
          <w:rFonts w:ascii="Century Gothic" w:hAnsi="Century Gothic"/>
        </w:rPr>
      </w:pPr>
    </w:p>
    <w:p w:rsidR="009B02A4" w:rsidRDefault="009B02A4" w:rsidP="009B02A4">
      <w:pPr>
        <w:ind w:firstLine="567"/>
        <w:rPr>
          <w:rFonts w:ascii="Century Gothic" w:hAnsi="Century Gothic"/>
        </w:rPr>
      </w:pPr>
      <w:r w:rsidRPr="00E62EBC">
        <w:rPr>
          <w:rFonts w:ascii="Century Gothic" w:hAnsi="Century Gothic"/>
        </w:rPr>
        <w:t>Cada reivindicação independente é consistida de 03 partes: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BR"/>
        </w:rPr>
        <w:drawing>
          <wp:inline distT="0" distB="0" distL="0" distR="0">
            <wp:extent cx="5400675" cy="23717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A4" w:rsidRDefault="009B02A4" w:rsidP="009B02A4">
      <w:pPr>
        <w:ind w:firstLine="567"/>
        <w:rPr>
          <w:rFonts w:ascii="Century Gothic" w:hAnsi="Century Gothic"/>
        </w:rPr>
      </w:pPr>
    </w:p>
    <w:p w:rsidR="009B02A4" w:rsidRDefault="009B02A4" w:rsidP="009B02A4">
      <w:pPr>
        <w:ind w:firstLine="0"/>
        <w:rPr>
          <w:rFonts w:ascii="Century Gothic" w:hAnsi="Century Gothic"/>
          <w:u w:val="single"/>
        </w:rPr>
      </w:pPr>
      <w:r w:rsidRPr="00E62EBC">
        <w:rPr>
          <w:rFonts w:ascii="Century Gothic" w:hAnsi="Century Gothic"/>
          <w:u w:val="single"/>
        </w:rPr>
        <w:lastRenderedPageBreak/>
        <w:t>Linguagem em Reivindicações:</w:t>
      </w:r>
    </w:p>
    <w:p w:rsidR="009B02A4" w:rsidRPr="0065500F" w:rsidRDefault="009B02A4" w:rsidP="009B02A4">
      <w:pPr>
        <w:ind w:firstLine="567"/>
        <w:rPr>
          <w:rFonts w:ascii="Century Gothic" w:hAnsi="Century Gothic"/>
        </w:rPr>
      </w:pPr>
      <w:r>
        <w:rPr>
          <w:rFonts w:ascii="Century Gothic" w:hAnsi="Century Gothic"/>
        </w:rPr>
        <w:t>Os termos de ligação d</w:t>
      </w:r>
      <w:r w:rsidRPr="0065500F">
        <w:rPr>
          <w:rFonts w:ascii="Century Gothic" w:hAnsi="Century Gothic"/>
        </w:rPr>
        <w:t>escrevem como as características técnicas da invenção estão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relacionadas com a categoria da invenção, sendo importantes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para definirem o escopo de proteção da reivindicação em sua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natureza que pode ser mais restritiva ou mais ampla.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E62EBC">
        <w:rPr>
          <w:rFonts w:ascii="Century Gothic" w:hAnsi="Century Gothic"/>
        </w:rPr>
        <w:t>O uso do termo “compreendido de” ou (“...por’’) ou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(“...pela”) numa reivindicação torna o escopo de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proteção da mesma mais amplo.</w:t>
      </w:r>
    </w:p>
    <w:p w:rsidR="009B02A4" w:rsidRPr="00E62EBC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>Exemplo 1: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Ácido nucléico caracterizado por compreender a seqüência de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nucleotídeos SEQ ID No 1.</w:t>
      </w:r>
    </w:p>
    <w:p w:rsidR="009B02A4" w:rsidRPr="00E62EBC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>Exemplo 2: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Composição caracterizada por compreender os corantes A, B e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C.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 xml:space="preserve">A + B + C </w:t>
      </w:r>
      <w:r w:rsidRPr="00E62EBC">
        <w:rPr>
          <w:rFonts w:ascii="Cambria Math" w:hAnsi="Cambria Math" w:cs="Cambria Math"/>
        </w:rPr>
        <w:t>⇒</w:t>
      </w:r>
      <w:r w:rsidRPr="00E62EBC">
        <w:rPr>
          <w:rFonts w:ascii="Century Gothic" w:hAnsi="Century Gothic" w:cs="Arial"/>
        </w:rPr>
        <w:t xml:space="preserve"> é a combinação de A + B + C</w:t>
      </w:r>
      <w:r>
        <w:rPr>
          <w:rFonts w:ascii="Century Gothic" w:hAnsi="Century Gothic" w:cs="Arial"/>
        </w:rPr>
        <w:t xml:space="preserve"> </w:t>
      </w:r>
      <w:r w:rsidRPr="00E62EBC">
        <w:rPr>
          <w:rFonts w:ascii="Century Gothic" w:hAnsi="Century Gothic"/>
        </w:rPr>
        <w:t>e mais qualquer outro composto.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E62EBC">
        <w:rPr>
          <w:rFonts w:ascii="Century Gothic" w:hAnsi="Century Gothic"/>
        </w:rPr>
        <w:t>O uso do termo “consistido essencialmente de” ou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(“...por’’) ou (“...pela”) exclui componentes adicionais não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especificados que poderiam afetar as características do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produto da invenção.</w:t>
      </w:r>
    </w:p>
    <w:p w:rsidR="009B02A4" w:rsidRPr="00E62EBC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>Exemplo 1: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Ácido nucléico caracterizado por ser consistido essencialmente da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sequência de nucleotídeos SEQ ID No 1.</w:t>
      </w:r>
    </w:p>
    <w:p w:rsidR="009B02A4" w:rsidRPr="00E62EBC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>Exemplo 2: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Composição caracterizada por ser consistida essencialmente pelos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corantes A, B e C.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 w:rsidRPr="00E62EBC">
        <w:rPr>
          <w:rFonts w:ascii="Century Gothic" w:hAnsi="Century Gothic"/>
        </w:rPr>
        <w:t xml:space="preserve">A + B + C </w:t>
      </w:r>
      <w:r w:rsidRPr="00E62EBC">
        <w:rPr>
          <w:rFonts w:ascii="Cambria Math" w:hAnsi="Cambria Math" w:cs="Cambria Math"/>
        </w:rPr>
        <w:t>⇒</w:t>
      </w:r>
      <w:r w:rsidRPr="00E62EBC">
        <w:rPr>
          <w:rFonts w:ascii="Century Gothic" w:hAnsi="Century Gothic" w:cs="Arial"/>
        </w:rPr>
        <w:t xml:space="preserve"> Consiste essencialmente na combinação de A + B + C</w:t>
      </w:r>
      <w:r>
        <w:rPr>
          <w:rFonts w:ascii="Century Gothic" w:hAnsi="Century Gothic" w:cs="Arial"/>
        </w:rPr>
        <w:t xml:space="preserve"> </w:t>
      </w:r>
      <w:r w:rsidRPr="00E62EBC">
        <w:rPr>
          <w:rFonts w:ascii="Century Gothic" w:hAnsi="Century Gothic"/>
        </w:rPr>
        <w:t>mas também de A + B + C + D se D não for de importância vital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para a dita combinação.</w:t>
      </w:r>
    </w:p>
    <w:p w:rsidR="009B02A4" w:rsidRDefault="009B02A4" w:rsidP="009B02A4">
      <w:pPr>
        <w:ind w:firstLine="0"/>
        <w:rPr>
          <w:rFonts w:ascii="Century Gothic" w:hAnsi="Century Gothic"/>
        </w:rPr>
      </w:pPr>
    </w:p>
    <w:p w:rsidR="009B02A4" w:rsidRDefault="009B02A4" w:rsidP="009B02A4">
      <w:pPr>
        <w:ind w:firstLine="567"/>
        <w:rPr>
          <w:rFonts w:ascii="Century Gothic" w:hAnsi="Century Gothic"/>
        </w:rPr>
      </w:pPr>
      <w:r w:rsidRPr="00E62EBC">
        <w:rPr>
          <w:rFonts w:ascii="Century Gothic" w:hAnsi="Century Gothic"/>
        </w:rPr>
        <w:t>Deve ser evitado o uso de termos indefinidos na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estruturação das reivindicações que induzam terceiros a</w:t>
      </w:r>
      <w:r>
        <w:rPr>
          <w:rFonts w:ascii="Century Gothic" w:hAnsi="Century Gothic"/>
        </w:rPr>
        <w:t xml:space="preserve"> </w:t>
      </w:r>
      <w:r w:rsidRPr="00E62EBC">
        <w:rPr>
          <w:rFonts w:ascii="Century Gothic" w:hAnsi="Century Gothic"/>
        </w:rPr>
        <w:t>especular sobre os limites de proteção da matéria definida</w:t>
      </w:r>
      <w:r>
        <w:rPr>
          <w:rFonts w:ascii="Century Gothic" w:hAnsi="Century Gothic"/>
        </w:rPr>
        <w:t xml:space="preserve"> pelas reivindicações: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5500F">
        <w:rPr>
          <w:rFonts w:ascii="Century Gothic" w:hAnsi="Century Gothic"/>
        </w:rPr>
        <w:t>“a maior parte”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“tal como”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lastRenderedPageBreak/>
        <w:t>- “cerca de”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“aproximadamente”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“por exemplo”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“mais ou menos”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“quando requerido”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“e/ou”</w:t>
      </w:r>
    </w:p>
    <w:p w:rsidR="009B02A4" w:rsidRPr="0065500F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“uma quantidade suficiente”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“uma quantidade sinergística”</w:t>
      </w:r>
    </w:p>
    <w:p w:rsidR="009B02A4" w:rsidRDefault="009B02A4" w:rsidP="009B02A4">
      <w:pPr>
        <w:ind w:firstLine="0"/>
        <w:rPr>
          <w:rFonts w:ascii="Century Gothic" w:hAnsi="Century Gothic"/>
        </w:rPr>
      </w:pPr>
      <w:r w:rsidRPr="0065500F">
        <w:rPr>
          <w:rFonts w:ascii="Century Gothic" w:hAnsi="Century Gothic"/>
        </w:rPr>
        <w:t>- “substancialmente”</w:t>
      </w:r>
    </w:p>
    <w:p w:rsidR="009B02A4" w:rsidRPr="0065500F" w:rsidRDefault="009B02A4" w:rsidP="009B02A4">
      <w:pPr>
        <w:ind w:firstLine="567"/>
        <w:rPr>
          <w:rFonts w:ascii="Century Gothic" w:hAnsi="Century Gothic"/>
        </w:rPr>
      </w:pPr>
      <w:r w:rsidRPr="0065500F">
        <w:rPr>
          <w:rFonts w:ascii="Century Gothic" w:hAnsi="Century Gothic"/>
        </w:rPr>
        <w:t>Mesmo que uma das reivindicações venha a ser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recusada, isto não significa que as reivindicações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restantes sejam inválidas. Cada reivindicação é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avaliada pelo seu próprio mérito.</w:t>
      </w:r>
    </w:p>
    <w:p w:rsidR="009B02A4" w:rsidRPr="00541B88" w:rsidRDefault="009B02A4" w:rsidP="009B02A4">
      <w:pPr>
        <w:ind w:firstLine="567"/>
        <w:rPr>
          <w:rFonts w:ascii="Century Gothic" w:hAnsi="Century Gothic"/>
        </w:rPr>
      </w:pPr>
      <w:r w:rsidRPr="0065500F">
        <w:rPr>
          <w:rFonts w:ascii="Century Gothic" w:hAnsi="Century Gothic"/>
        </w:rPr>
        <w:t>Logo, é importante construir reivindicações para os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vários aspectos presentes na invenção a fim de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assegurar que a invenção receberá a maior proteção</w:t>
      </w:r>
      <w:r>
        <w:rPr>
          <w:rFonts w:ascii="Century Gothic" w:hAnsi="Century Gothic"/>
        </w:rPr>
        <w:t xml:space="preserve"> </w:t>
      </w:r>
      <w:r w:rsidRPr="0065500F">
        <w:rPr>
          <w:rFonts w:ascii="Century Gothic" w:hAnsi="Century Gothic"/>
        </w:rPr>
        <w:t>possível.</w:t>
      </w:r>
    </w:p>
    <w:p w:rsidR="00A46587" w:rsidRPr="00EC5614" w:rsidRDefault="00A46587" w:rsidP="00A46587">
      <w:pPr>
        <w:rPr>
          <w:rFonts w:ascii="Century Gothic" w:hAnsi="Century Gothic"/>
        </w:rPr>
      </w:pPr>
    </w:p>
    <w:sectPr w:rsidR="00A46587" w:rsidRPr="00EC5614" w:rsidSect="00E97A06">
      <w:headerReference w:type="defaul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1B" w:rsidRDefault="008F5A1B" w:rsidP="009468F3">
      <w:pPr>
        <w:spacing w:line="240" w:lineRule="auto"/>
      </w:pPr>
      <w:r>
        <w:separator/>
      </w:r>
    </w:p>
  </w:endnote>
  <w:endnote w:type="continuationSeparator" w:id="0">
    <w:p w:rsidR="008F5A1B" w:rsidRDefault="008F5A1B" w:rsidP="0094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1B" w:rsidRDefault="008F5A1B" w:rsidP="009468F3">
      <w:pPr>
        <w:spacing w:line="240" w:lineRule="auto"/>
      </w:pPr>
      <w:r>
        <w:separator/>
      </w:r>
    </w:p>
  </w:footnote>
  <w:footnote w:type="continuationSeparator" w:id="0">
    <w:p w:rsidR="008F5A1B" w:rsidRDefault="008F5A1B" w:rsidP="00946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4929"/>
      <w:docPartObj>
        <w:docPartGallery w:val="Page Numbers (Top of Page)"/>
        <w:docPartUnique/>
      </w:docPartObj>
    </w:sdtPr>
    <w:sdtEndPr/>
    <w:sdtContent>
      <w:p w:rsidR="009468F3" w:rsidRDefault="001C7F58" w:rsidP="003C7F2E">
        <w:pPr>
          <w:pStyle w:val="Cabealho"/>
          <w:ind w:firstLine="0"/>
          <w:jc w:val="center"/>
        </w:pPr>
        <w:r w:rsidRPr="009B02A4">
          <w:rPr>
            <w:rFonts w:ascii="Century Gothic" w:hAnsi="Century Gothic"/>
            <w:szCs w:val="24"/>
          </w:rPr>
          <w:fldChar w:fldCharType="begin"/>
        </w:r>
        <w:r w:rsidR="009468F3" w:rsidRPr="009B02A4">
          <w:rPr>
            <w:rFonts w:ascii="Century Gothic" w:hAnsi="Century Gothic"/>
          </w:rPr>
          <w:instrText>PAGE</w:instrText>
        </w:r>
        <w:r w:rsidRPr="009B02A4">
          <w:rPr>
            <w:rFonts w:ascii="Century Gothic" w:hAnsi="Century Gothic"/>
            <w:szCs w:val="24"/>
          </w:rPr>
          <w:fldChar w:fldCharType="separate"/>
        </w:r>
        <w:r w:rsidR="009F57CD">
          <w:rPr>
            <w:rFonts w:ascii="Century Gothic" w:hAnsi="Century Gothic"/>
            <w:noProof/>
          </w:rPr>
          <w:t>1</w:t>
        </w:r>
        <w:r w:rsidRPr="009B02A4">
          <w:rPr>
            <w:rFonts w:ascii="Century Gothic" w:hAnsi="Century Gothic"/>
            <w:szCs w:val="24"/>
          </w:rPr>
          <w:fldChar w:fldCharType="end"/>
        </w:r>
        <w:r w:rsidR="009B02A4">
          <w:rPr>
            <w:rFonts w:ascii="Century Gothic" w:hAnsi="Century Gothic"/>
          </w:rPr>
          <w:t>/</w:t>
        </w:r>
        <w:r w:rsidRPr="009B02A4">
          <w:rPr>
            <w:rFonts w:ascii="Century Gothic" w:hAnsi="Century Gothic"/>
            <w:szCs w:val="24"/>
          </w:rPr>
          <w:fldChar w:fldCharType="begin"/>
        </w:r>
        <w:r w:rsidR="009468F3" w:rsidRPr="009B02A4">
          <w:rPr>
            <w:rFonts w:ascii="Century Gothic" w:hAnsi="Century Gothic"/>
          </w:rPr>
          <w:instrText>NUMPAGES</w:instrText>
        </w:r>
        <w:r w:rsidRPr="009B02A4">
          <w:rPr>
            <w:rFonts w:ascii="Century Gothic" w:hAnsi="Century Gothic"/>
            <w:szCs w:val="24"/>
          </w:rPr>
          <w:fldChar w:fldCharType="separate"/>
        </w:r>
        <w:r w:rsidR="009F57CD">
          <w:rPr>
            <w:rFonts w:ascii="Century Gothic" w:hAnsi="Century Gothic"/>
            <w:noProof/>
          </w:rPr>
          <w:t>5</w:t>
        </w:r>
        <w:r w:rsidRPr="009B02A4">
          <w:rPr>
            <w:rFonts w:ascii="Century Gothic" w:hAnsi="Century Gothic"/>
            <w:szCs w:val="24"/>
          </w:rPr>
          <w:fldChar w:fldCharType="end"/>
        </w:r>
      </w:p>
    </w:sdtContent>
  </w:sdt>
  <w:p w:rsidR="009468F3" w:rsidRDefault="009468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4"/>
    <w:rsid w:val="0009716E"/>
    <w:rsid w:val="001C7F58"/>
    <w:rsid w:val="00205D8A"/>
    <w:rsid w:val="0022334E"/>
    <w:rsid w:val="00315150"/>
    <w:rsid w:val="003C7F2E"/>
    <w:rsid w:val="00441380"/>
    <w:rsid w:val="00461B4A"/>
    <w:rsid w:val="004F0283"/>
    <w:rsid w:val="006132F0"/>
    <w:rsid w:val="00657943"/>
    <w:rsid w:val="006F4053"/>
    <w:rsid w:val="00711010"/>
    <w:rsid w:val="00852B9B"/>
    <w:rsid w:val="008C29CF"/>
    <w:rsid w:val="008E6F1A"/>
    <w:rsid w:val="008F5A1B"/>
    <w:rsid w:val="00912DB0"/>
    <w:rsid w:val="009468F3"/>
    <w:rsid w:val="009B02A4"/>
    <w:rsid w:val="009F57CD"/>
    <w:rsid w:val="00A46587"/>
    <w:rsid w:val="00AD6859"/>
    <w:rsid w:val="00C849A0"/>
    <w:rsid w:val="00D67149"/>
    <w:rsid w:val="00E2058A"/>
    <w:rsid w:val="00E97A06"/>
    <w:rsid w:val="00EC5614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EC5614"/>
  </w:style>
  <w:style w:type="paragraph" w:styleId="Cabealho">
    <w:name w:val="header"/>
    <w:basedOn w:val="Normal"/>
    <w:link w:val="CabealhoChar"/>
    <w:uiPriority w:val="99"/>
    <w:unhideWhenUsed/>
    <w:rsid w:val="009468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8F3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68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68F3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43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57943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7943"/>
    <w:rPr>
      <w:rFonts w:ascii="Arial" w:eastAsiaTheme="majorEastAsia" w:hAnsi="Arial" w:cstheme="majorBidi"/>
      <w:b/>
      <w:bCs/>
      <w:sz w:val="24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EC5614"/>
  </w:style>
  <w:style w:type="paragraph" w:styleId="Cabealho">
    <w:name w:val="header"/>
    <w:basedOn w:val="Normal"/>
    <w:link w:val="CabealhoChar"/>
    <w:uiPriority w:val="99"/>
    <w:unhideWhenUsed/>
    <w:rsid w:val="009468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8F3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68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68F3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1E14-7BAA-4969-9945-2535D8B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DE INOVAÇÃO</dc:creator>
  <cp:lastModifiedBy>Cris Santos</cp:lastModifiedBy>
  <cp:revision>2</cp:revision>
  <dcterms:created xsi:type="dcterms:W3CDTF">2020-10-05T17:12:00Z</dcterms:created>
  <dcterms:modified xsi:type="dcterms:W3CDTF">2020-10-05T17:12:00Z</dcterms:modified>
</cp:coreProperties>
</file>